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72A93C71" w14:textId="77777777" w:rsidTr="00DA6BF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A6BF6" w:rsidRPr="00DA6BF6" w14:paraId="1C444BE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C24D677" w14:textId="77777777" w:rsidR="00DA6BF6" w:rsidRPr="00DA6BF6" w:rsidRDefault="00DA6BF6" w:rsidP="00DA6BF6">
                  <w:pPr>
                    <w:spacing w:after="0" w:line="300" w:lineRule="auto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it-IT"/>
                      <w14:ligatures w14:val="none"/>
                    </w:rPr>
                  </w:pPr>
                  <w:r w:rsidRPr="00DA6BF6">
                    <w:rPr>
                      <w:rFonts w:ascii="Helvetica" w:eastAsia="Times New Roman" w:hAnsi="Helvetica" w:cs="Helvetica"/>
                      <w:b/>
                      <w:bCs/>
                      <w:color w:val="006400"/>
                      <w:kern w:val="36"/>
                      <w:sz w:val="39"/>
                      <w:szCs w:val="39"/>
                      <w:lang w:eastAsia="it-IT"/>
                      <w14:ligatures w14:val="none"/>
                    </w:rPr>
                    <w:t>Le novità più belle sono in libreria</w:t>
                  </w:r>
                </w:p>
              </w:tc>
            </w:tr>
          </w:tbl>
          <w:p w14:paraId="031FB682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180A320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63C70D78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358BB4CC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3786D76A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1EFEFEEF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5CC89304" wp14:editId="7C919D47">
                              <wp:extent cx="1256665" cy="1473835"/>
                              <wp:effectExtent l="0" t="0" r="635" b="0"/>
                              <wp:docPr id="1" name="Immagin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47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60D7AC22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4B02C703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5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 xml:space="preserve">WHAT </w:t>
                          </w:r>
                          <w:proofErr w:type="gramStart"/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MAKES  A</w:t>
                          </w:r>
                          <w:proofErr w:type="gramEnd"/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 xml:space="preserve"> GARDEN</w:t>
                          </w:r>
                        </w:hyperlink>
                      </w:p>
                      <w:p w14:paraId="44999F32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BLOM, J.</w:t>
                        </w:r>
                      </w:p>
                      <w:p w14:paraId="547D2A96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What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Makes a Garden builds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upon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the work of The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Thoughtful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Garden, giving a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broader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idea of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how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she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thinks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about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garden design. In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particular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emphasizes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multi-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disciplinary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approach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which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embraces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architecture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conservation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art,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coupled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with a strong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holistic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thread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This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fascinating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insightful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book looks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how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 garden..........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256, rilegato</w:t>
                        </w:r>
                      </w:p>
                    </w:tc>
                  </w:tr>
                </w:tbl>
                <w:p w14:paraId="4CF386EB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4BA3BE44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65C9B78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022B55BA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7BB72FFE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6D554E00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09C5337F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084EA996" wp14:editId="5E2996F8">
                              <wp:extent cx="1256665" cy="1532255"/>
                              <wp:effectExtent l="0" t="0" r="635" b="0"/>
                              <wp:docPr id="2" name="Immagin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532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56EC6F9D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C9E3F0C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7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GARDEN</w:t>
                          </w:r>
                        </w:hyperlink>
                        <w:r w:rsidRPr="00DA6BF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  <w:t xml:space="preserve"> </w:t>
                        </w:r>
                      </w:p>
                      <w:p w14:paraId="5DE5A2AC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20"/>
                            <w:szCs w:val="20"/>
                            <w:lang w:eastAsia="it-IT"/>
                            <w14:ligatures w14:val="none"/>
                          </w:rPr>
                          <w:t>EXPLORING THE HORTICULTURAL WORLD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  <w:br/>
                        </w: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AA. VV.</w:t>
                        </w:r>
                      </w:p>
                      <w:p w14:paraId="4D9E8F4E" w14:textId="77777777" w:rsidR="00DA6BF6" w:rsidRPr="00DA6BF6" w:rsidRDefault="00DA6BF6" w:rsidP="00DA6BF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A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richly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illustrated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survey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celebrating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humankind’s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enduring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relationship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with the garden,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explored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throughout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art, science, history, and culture. 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Garden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 takes readers on a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journey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across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continents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cultures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to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discover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the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endless</w:t>
                        </w:r>
                        <w:proofErr w:type="spellEnd"/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....</w:t>
                        </w:r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325, rilegato</w:t>
                        </w:r>
                      </w:p>
                    </w:tc>
                  </w:tr>
                </w:tbl>
                <w:p w14:paraId="4782B06D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DB920C7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3847578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737576CE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6B355D8C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32AE7939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1B9B5F94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6040197A" wp14:editId="126F9812">
                              <wp:extent cx="1256665" cy="1637030"/>
                              <wp:effectExtent l="0" t="0" r="635" b="1270"/>
                              <wp:docPr id="3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637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61B4A6A2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A6D4BFB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9" w:tgtFrame="_blank" w:history="1">
                          <w:r w:rsidRPr="00DA6BF6">
                            <w:rPr>
                              <w:rFonts w:ascii="Arial" w:eastAsia="Times New Roman" w:hAnsi="Arial" w:cs="Arial"/>
                              <w:b/>
                              <w:bCs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IL GIARDINO LIBERATO</w:t>
                          </w:r>
                        </w:hyperlink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  <w:br/>
                        </w:r>
                        <w:r w:rsidRPr="00DA6BF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0"/>
                            <w:sz w:val="23"/>
                            <w:szCs w:val="23"/>
                            <w:lang w:eastAsia="it-IT"/>
                            <w14:ligatures w14:val="none"/>
                          </w:rPr>
                          <w:t xml:space="preserve">LA LENTA FINE DEGLI ARZIGOGOLI </w:t>
                        </w:r>
                      </w:p>
                      <w:p w14:paraId="7E08D8F0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PEJRONE, P.</w:t>
                        </w:r>
                      </w:p>
                      <w:p w14:paraId="34775996" w14:textId="77777777" w:rsidR="00DA6BF6" w:rsidRPr="00DA6BF6" w:rsidRDefault="00DA6BF6" w:rsidP="00DA6BF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Ho capito col tempo che il giardino è qualcosa di ben più ampio dell'idea originale, qualcosa che s'espande e muta. Il giardino è un processo, una sorta di motore in azione e noi non facciamo altro che dargli l'avvio e tenerlo d'occhio; sarebbe inutile e vano tentare di bloccarlo, cristallizzarlo, non lasciarlo evolvere secondo un moto proprio. ...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192, rilegato</w:t>
                        </w:r>
                      </w:p>
                    </w:tc>
                  </w:tr>
                </w:tbl>
                <w:p w14:paraId="6A697834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7952AAF5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7C5BBC23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04DB1B0C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1ECD0F6C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459844FC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664D7BEE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24B79DB5" wp14:editId="3329FF39">
                              <wp:extent cx="1256665" cy="1598930"/>
                              <wp:effectExtent l="0" t="0" r="635" b="1270"/>
                              <wp:docPr id="4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598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12A39685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D9B441F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11" w:tgtFrame="_blank" w:history="1">
                          <w:r w:rsidRPr="00DA6BF6">
                            <w:rPr>
                              <w:rFonts w:ascii="Helvetica" w:eastAsia="Times New Roman" w:hAnsi="Helvetica" w:cs="Helvetica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LIVING ROOFS</w:t>
                          </w:r>
                        </w:hyperlink>
                      </w:p>
                      <w:p w14:paraId="48914B87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AA. VV.</w:t>
                        </w:r>
                      </w:p>
                      <w:p w14:paraId="090B5409" w14:textId="77777777" w:rsidR="00DA6BF6" w:rsidRPr="00DA6BF6" w:rsidRDefault="00DA6BF6" w:rsidP="00DA6BF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And Living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Roofs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landscape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inspiration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galore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."-Living </w:t>
                        </w:r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Magazines(</w:t>
                        </w:r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Cheshire, Cotswolds, Essex, Hampshire, Hereford, Oxford and Wiltshire)A green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paradise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high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above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the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city's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rooftops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something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so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many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people dream of,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including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those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living in cities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searching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for peace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quiet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Whether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it's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communal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garden for an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entire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building or   ...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224, rilegato</w:t>
                        </w:r>
                      </w:p>
                    </w:tc>
                  </w:tr>
                </w:tbl>
                <w:p w14:paraId="28D2171A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BD566F2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4A9599F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00E2EDC6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0F43E5FF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653D0127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4FE026CA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6D30F8B5" wp14:editId="0E273D84">
                              <wp:extent cx="1256665" cy="1971040"/>
                              <wp:effectExtent l="0" t="0" r="635" b="0"/>
                              <wp:docPr id="5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97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49469155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06212FA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13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0000CD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POTATURA DEGLI ARBUSTI</w:t>
                          </w:r>
                        </w:hyperlink>
                      </w:p>
                      <w:p w14:paraId="7D7EEA8A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0"/>
                            <w:sz w:val="23"/>
                            <w:szCs w:val="23"/>
                            <w:lang w:eastAsia="it-IT"/>
                            <w14:ligatures w14:val="none"/>
                          </w:rPr>
                          <w:t>UNA VISIONE INNOVATIVA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  <w:br/>
                        </w: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BASSI, L.C.</w:t>
                        </w:r>
                      </w:p>
                      <w:p w14:paraId="08F8BBBA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È arrivato il momento di condividere </w:t>
                        </w:r>
                        <w:proofErr w:type="spellStart"/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lesperienza</w:t>
                        </w:r>
                        <w:proofErr w:type="spellEnd"/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e la sperimentazione che in questo lungo periodo della mia vita ho portato avanti con tenacia e che sarebbe un peccato se andasse persa: ecco perché ho dato ascolto alle richieste dei miei allievi e ho deciso di raccontare le mie conoscenze sulla potatura degli arbusti. Laura Cinzia Bassi ...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188, brossura</w:t>
                        </w:r>
                      </w:p>
                    </w:tc>
                  </w:tr>
                </w:tbl>
                <w:p w14:paraId="33423DA6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ADB0F33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CC87B08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5D188436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1F4FBF03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61586434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52249AED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56E3EF71" wp14:editId="0165B931">
                              <wp:extent cx="1256665" cy="1628140"/>
                              <wp:effectExtent l="0" t="0" r="635" b="0"/>
                              <wp:docPr id="6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62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56E48AD9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170908D8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15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0000CD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THE COMPLETE GUIDE TO COMPACT TREES AND SHRUB</w:t>
                          </w:r>
                        </w:hyperlink>
                        <w:hyperlink r:id="rId16" w:history="1">
                          <w:r w:rsidRPr="00DA6BF6">
                            <w:rPr>
                              <w:rFonts w:ascii="Arial" w:eastAsia="Times New Roman" w:hAnsi="Arial" w:cs="Arial"/>
                              <w:color w:val="0000CD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S</w:t>
                          </w:r>
                        </w:hyperlink>
                      </w:p>
                      <w:p w14:paraId="50A4F3CD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0"/>
                            <w:sz w:val="23"/>
                            <w:szCs w:val="23"/>
                            <w:lang w:eastAsia="it-IT"/>
                            <w14:ligatures w14:val="none"/>
                          </w:rPr>
                          <w:t>FOR THE GARDEN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  <w:br/>
                        </w:r>
                        <w:r w:rsidRPr="00DA6B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COOMBS, D</w:t>
                        </w:r>
                      </w:p>
                      <w:p w14:paraId="6329D530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Featuring over 1,000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different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trees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shrubs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 A common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problem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that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confronts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today's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gardener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, garden designer or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horticulturalist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lack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of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growing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space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 But in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recent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years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plant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breeders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nursery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owners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have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recognised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this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there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now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inspiring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array of compact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trees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shrubs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to </w:t>
                        </w:r>
                        <w:proofErr w:type="spellStart"/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choose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  ...</w:t>
                        </w:r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288, rilegato</w:t>
                        </w:r>
                      </w:p>
                    </w:tc>
                  </w:tr>
                </w:tbl>
                <w:p w14:paraId="18AF7CB4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515FA3B7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094F891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4DBE1C2A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67C78408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1B9290DC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3E108A33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367E38EF" wp14:editId="1D4C2B56">
                              <wp:extent cx="1256665" cy="1457325"/>
                              <wp:effectExtent l="0" t="0" r="635" b="9525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65135A65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0CC0297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18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ROSES IN THE FIRE OF SPRING</w:t>
                          </w:r>
                        </w:hyperlink>
                      </w:p>
                      <w:p w14:paraId="0D8C3D51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0"/>
                            <w:sz w:val="23"/>
                            <w:szCs w:val="23"/>
                            <w:lang w:eastAsia="it-IT"/>
                            <w14:ligatures w14:val="none"/>
                          </w:rPr>
                          <w:t>BETTER ROSES FOR A WARMING WORLD</w:t>
                        </w:r>
                      </w:p>
                      <w:p w14:paraId="5818F376" w14:textId="77777777" w:rsidR="00DA6BF6" w:rsidRPr="00DA6BF6" w:rsidRDefault="00DA6BF6" w:rsidP="00DA6BF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VIRARAGHAVAN V. &amp; G.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 </w:t>
                        </w:r>
                      </w:p>
                      <w:p w14:paraId="5040E80F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The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authors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have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dedicated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their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lives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to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roses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for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well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over 50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yers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They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have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been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both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honored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with the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prestigious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award "Great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Rosarians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of the World" from the World Federation of Rose Societies. A must-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have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book for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hobbyists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, garden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enthusiasts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professional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359, rilegato</w:t>
                        </w:r>
                      </w:p>
                    </w:tc>
                  </w:tr>
                </w:tbl>
                <w:p w14:paraId="327FB174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C211F63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14B5333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41F80543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3DAFFF7D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13314372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11C37A23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756DF1CC" wp14:editId="0B963A6D">
                              <wp:extent cx="1256665" cy="1674495"/>
                              <wp:effectExtent l="0" t="0" r="635" b="1905"/>
                              <wp:docPr id="8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674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12544804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3F51EC4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20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LA PALUDE</w:t>
                          </w:r>
                        </w:hyperlink>
                      </w:p>
                      <w:p w14:paraId="4DAA2170" w14:textId="77777777" w:rsidR="00DA6BF6" w:rsidRPr="00DA6BF6" w:rsidRDefault="00DA6BF6" w:rsidP="00DA6BF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PROULX, A.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 </w:t>
                        </w:r>
                      </w:p>
                      <w:p w14:paraId="12D1B688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Annie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Proulx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è nata nel 1935 nel Connecticut in una famiglia di naturalisti dilettanti che nutrivano </w:t>
                        </w:r>
                        <w:proofErr w:type="spellStart"/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unintima</w:t>
                        </w:r>
                        <w:proofErr w:type="spellEnd"/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devozione verso i silenziosi boschi coperti di muschio ed erano sempre elettrizzati quando vedevano i falchi selvatici sfrecciare verso nord nella loro migrazione primaverile. Ancorata a quel ...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272, brossura</w:t>
                        </w:r>
                      </w:p>
                    </w:tc>
                  </w:tr>
                </w:tbl>
                <w:p w14:paraId="465B754E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3E92332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2EEBBD8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5FD7DDD4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0F4DB2C3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28D09443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7BA94BDF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1C2630DA" wp14:editId="4537DFEC">
                              <wp:extent cx="1256665" cy="1887220"/>
                              <wp:effectExtent l="0" t="0" r="635" b="0"/>
                              <wp:docPr id="9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887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3C230913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4D497B1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22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FITOPOLIS, LA CITTA' VIVENTE</w:t>
                          </w:r>
                        </w:hyperlink>
                      </w:p>
                      <w:p w14:paraId="4ACC5AD6" w14:textId="77777777" w:rsidR="00DA6BF6" w:rsidRPr="00DA6BF6" w:rsidRDefault="00DA6BF6" w:rsidP="00DA6BF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 MANCUSO, S.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 </w:t>
                        </w:r>
                      </w:p>
                      <w:p w14:paraId="1CC58F0C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Nel volgere di pochi decenni, </w:t>
                        </w:r>
                        <w:proofErr w:type="spellStart"/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lumanità</w:t>
                        </w:r>
                        <w:proofErr w:type="spellEnd"/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è andata incontro a una rivoluzione nelle sue abitudini ancestrali. Senza che ce ne accorgessimo, la nostra specie, che fino a poco tempo fa viveva immersa nella natura abitando ogni angolo della Terra, ha finito per ...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176, brossura</w:t>
                        </w:r>
                      </w:p>
                      <w:p w14:paraId="620D87E3" w14:textId="77777777" w:rsidR="00DA6BF6" w:rsidRPr="00DA6BF6" w:rsidRDefault="00DA6BF6" w:rsidP="00DA6BF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271FF02D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2CF9019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77660A8B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5308D30A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088A8D7D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05C2CA47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20AF725B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51B99163" wp14:editId="5969A6FB">
                              <wp:extent cx="1256665" cy="1649095"/>
                              <wp:effectExtent l="0" t="0" r="635" b="8255"/>
                              <wp:docPr id="10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649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3B17FBAA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1CD6C8A2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24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L'ORDINE NASCOSTO</w:t>
                          </w:r>
                        </w:hyperlink>
                      </w:p>
                      <w:p w14:paraId="76DBA339" w14:textId="77777777" w:rsidR="00DA6BF6" w:rsidRPr="00DA6BF6" w:rsidRDefault="00DA6BF6" w:rsidP="00DA6BF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Arial" w:eastAsia="Times New Roman" w:hAnsi="Arial" w:cs="Arial"/>
                            <w:color w:val="0C0101"/>
                            <w:kern w:val="0"/>
                            <w:sz w:val="23"/>
                            <w:szCs w:val="23"/>
                            <w:lang w:eastAsia="it-IT"/>
                            <w14:ligatures w14:val="none"/>
                          </w:rPr>
                          <w:t>LA VITA SEGRETA DEI FUNGHI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di SHELDRAKE, M.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 </w:t>
                        </w:r>
                      </w:p>
                      <w:p w14:paraId="6311C0A2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Possono alterare la nostra mente, guarirci dalle malattie e persino aiutarci a evitare catastrofi ambientali. Hanno un metabolismo straordinario, contribuiscono alla rigenerazione del suolo e sono protagonisti di tantissimi processi naturali. I funghi sono ovunque, ma è facile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enigna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 Questo libro è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linvito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 fare una sosta proprio lì, dove bellezza e libertà compongono un </w:t>
                        </w:r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quadro  ...</w:t>
                        </w:r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290, rilegato</w:t>
                        </w:r>
                      </w:p>
                    </w:tc>
                  </w:tr>
                </w:tbl>
                <w:p w14:paraId="221E896B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4662B00E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4950B31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69BA0F57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051B859E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50C7673E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34DB0123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6DD3DE46" wp14:editId="0D38DC57">
                              <wp:extent cx="1256665" cy="1323340"/>
                              <wp:effectExtent l="0" t="0" r="635" b="0"/>
                              <wp:docPr id="11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323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2A36BA27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0CD092F6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26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WILDLIFE PHOTOGRAPHER OF THE YEAR 2023</w:t>
                          </w:r>
                        </w:hyperlink>
                      </w:p>
                      <w:p w14:paraId="38A2AE40" w14:textId="77777777" w:rsidR="00DA6BF6" w:rsidRPr="00DA6BF6" w:rsidRDefault="00DA6BF6" w:rsidP="00DA6BF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Arial" w:eastAsia="Times New Roman" w:hAnsi="Arial" w:cs="Arial"/>
                            <w:color w:val="0C0101"/>
                            <w:kern w:val="0"/>
                            <w:sz w:val="23"/>
                            <w:szCs w:val="23"/>
                            <w:lang w:eastAsia="it-IT"/>
                            <w14:ligatures w14:val="none"/>
                          </w:rPr>
                          <w:t>LE PIU' BELLE FOTOGRAFIE DELLA NATURA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di AA. VV.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 </w:t>
                        </w:r>
                      </w:p>
                      <w:p w14:paraId="5403A0A5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Il Wildlife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Photographer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of the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Year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è un concorso internazionale annuale di fotografia naturalistica organizzato dal Natural History Museum di Londra e considerato uno dei concorsi fotografici più prestigiosi al mondo. Il volume presenta gli scatti vincitori della 59</w:t>
                        </w:r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esima  ...</w:t>
                        </w:r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160, rilegato</w:t>
                        </w:r>
                      </w:p>
                    </w:tc>
                  </w:tr>
                </w:tbl>
                <w:p w14:paraId="10902657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BE19FBF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21EB7C36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70657398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29CF0C6E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0A1C0F48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6208E3E7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36587CBC" wp14:editId="412A4228">
                              <wp:extent cx="1256665" cy="1828800"/>
                              <wp:effectExtent l="0" t="0" r="635" b="0"/>
                              <wp:docPr id="1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44224718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182E205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28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STAR</w:t>
                          </w:r>
                        </w:hyperlink>
                      </w:p>
                      <w:p w14:paraId="4525C1BE" w14:textId="77777777" w:rsidR="00DA6BF6" w:rsidRPr="00DA6BF6" w:rsidRDefault="00DA6BF6" w:rsidP="00DA6BF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20"/>
                            <w:szCs w:val="20"/>
                            <w:lang w:eastAsia="it-IT"/>
                            <w14:ligatures w14:val="none"/>
                          </w:rPr>
                          <w:t>UNA CINCIALLEGRA DI GENIO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di HOWARD, L.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 </w:t>
                        </w:r>
                      </w:p>
                      <w:p w14:paraId="54866D77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Alla fine ci renderemo conto di aver assistito a una sorta di apprendimento reciproco: quello </w:t>
                        </w:r>
                        <w:proofErr w:type="spellStart"/>
                        <w:proofErr w:type="gram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dellautrice</w:t>
                        </w:r>
                        <w:proofErr w:type="spellEnd"/>
                        <w:proofErr w:type="gram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dai suoi ospiti, e quello degli ospiti da lei. Ed è su questa corrispondenza che poggia ...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574, brossura</w:t>
                        </w:r>
                      </w:p>
                    </w:tc>
                  </w:tr>
                </w:tbl>
                <w:p w14:paraId="720E4DE4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71CA152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7F107FE2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7D0D7836" w14:textId="77777777" w:rsidTr="00DA6BF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8"/>
            </w:tblGrid>
            <w:tr w:rsidR="00DA6BF6" w:rsidRPr="00DA6BF6" w14:paraId="36E9BEA5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DA6BF6" w:rsidRPr="00DA6BF6" w14:paraId="2034BCD4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3706F012" w14:textId="77777777" w:rsidR="00DA6BF6" w:rsidRPr="00DA6BF6" w:rsidRDefault="00DA6BF6" w:rsidP="00DA6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140D8CF1" wp14:editId="66E4A622">
                              <wp:extent cx="1256665" cy="1590675"/>
                              <wp:effectExtent l="0" t="0" r="635" b="9525"/>
                              <wp:docPr id="13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66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DA6BF6" w:rsidRPr="00DA6BF6" w14:paraId="1F922D1B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223CE623" w14:textId="77777777" w:rsidR="00DA6BF6" w:rsidRPr="00DA6BF6" w:rsidRDefault="00DA6BF6" w:rsidP="00DA6BF6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hyperlink r:id="rId30" w:tgtFrame="_blank" w:history="1">
                          <w:r w:rsidRPr="00DA6BF6">
                            <w:rPr>
                              <w:rFonts w:ascii="Arial" w:eastAsia="Times New Roman" w:hAnsi="Arial" w:cs="Arial"/>
                              <w:color w:val="656565"/>
                              <w:kern w:val="0"/>
                              <w:sz w:val="33"/>
                              <w:szCs w:val="33"/>
                              <w:u w:val="single"/>
                              <w:lang w:eastAsia="it-IT"/>
                              <w14:ligatures w14:val="none"/>
                            </w:rPr>
                            <w:t>LOST</w:t>
                          </w:r>
                        </w:hyperlink>
                      </w:p>
                      <w:p w14:paraId="15558D62" w14:textId="77777777" w:rsidR="00DA6BF6" w:rsidRPr="00DA6BF6" w:rsidRDefault="00DA6BF6" w:rsidP="00DA6BF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DA6BF6">
                          <w:rPr>
                            <w:rFonts w:ascii="Arial" w:eastAsia="Times New Roman" w:hAnsi="Arial" w:cs="Arial"/>
                            <w:color w:val="0C0101"/>
                            <w:kern w:val="0"/>
                            <w:sz w:val="23"/>
                            <w:szCs w:val="23"/>
                            <w:lang w:eastAsia="it-IT"/>
                            <w14:ligatures w14:val="none"/>
                          </w:rPr>
                          <w:t>IN THE BEAUTY OF BAD WEATHER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 xml:space="preserve">di JACROT, C, 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 </w:t>
                        </w:r>
                      </w:p>
                      <w:p w14:paraId="0E1D92B7" w14:textId="77777777" w:rsidR="00DA6BF6" w:rsidRPr="00DA6BF6" w:rsidRDefault="00DA6BF6" w:rsidP="00DA6BF6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When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bad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weather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front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piles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up in front of a big city, Christophe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Jacrot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certainly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not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far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away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 The French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photographer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specifically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looks for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rain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and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snow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to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capture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his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atmospheric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snapshots. The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bad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weather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conditions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give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the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motifs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special lighting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conditions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.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Jacrot's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subjects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could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come from film noir,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but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they</w:t>
                        </w:r>
                        <w:proofErr w:type="spellEnd"/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are ...</w:t>
                        </w:r>
                        <w:r w:rsidRPr="00DA6BF6">
                          <w:rPr>
                            <w:rFonts w:ascii="Helvetica" w:eastAsia="Times New Roman" w:hAnsi="Helvetica" w:cs="Helvetica"/>
                            <w:color w:val="0C0101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br/>
                          <w:t>Pagg. 240, rilegato</w:t>
                        </w:r>
                      </w:p>
                    </w:tc>
                  </w:tr>
                </w:tbl>
                <w:p w14:paraId="45D9283E" w14:textId="77777777" w:rsidR="00DA6BF6" w:rsidRPr="00DA6BF6" w:rsidRDefault="00DA6BF6" w:rsidP="00DA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40439DE7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08C9B2E5" w14:textId="77777777" w:rsidR="00DA6BF6" w:rsidRPr="00DA6BF6" w:rsidRDefault="00DA6BF6" w:rsidP="00DA6B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6BF6" w:rsidRPr="00DA6BF6" w14:paraId="13F29847" w14:textId="77777777" w:rsidTr="00DA6BF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3CE0B7A9" w14:textId="77777777" w:rsidR="00DA6BF6" w:rsidRPr="00DA6BF6" w:rsidRDefault="00DA6BF6" w:rsidP="00DA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4AF54A7" w14:textId="77777777" w:rsidR="007156E4" w:rsidRDefault="007156E4"/>
    <w:sectPr w:rsidR="00715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F6"/>
    <w:rsid w:val="007156E4"/>
    <w:rsid w:val="00C57C35"/>
    <w:rsid w:val="00D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5E52"/>
  <w15:chartTrackingRefBased/>
  <w15:docId w15:val="{7CB7B2B9-8503-4037-ADD1-50641710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ibreriadellanatura.us14.list-manage.com/track/click?u=65fc339d51e0ee98756c2e6cc&amp;id=8711830d29&amp;e=1b773b5a32" TargetMode="External"/><Relationship Id="rId18" Type="http://schemas.openxmlformats.org/officeDocument/2006/relationships/hyperlink" Target="https://libreriadellanatura.us14.list-manage.com/track/click?u=65fc339d51e0ee98756c2e6cc&amp;id=76ec1a646a&amp;e=1b773b5a32" TargetMode="External"/><Relationship Id="rId26" Type="http://schemas.openxmlformats.org/officeDocument/2006/relationships/hyperlink" Target="https://libreriadellanatura.us14.list-manage.com/track/click?u=65fc339d51e0ee98756c2e6cc&amp;id=f19ee570cf&amp;e=1b773b5a3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libreriadellanatura.us14.list-manage.com/track/click?u=65fc339d51e0ee98756c2e6cc&amp;id=91951e56d2&amp;e=1b773b5a32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libreriadellanatura.us14.list-manage.com/track/click?u=65fc339d51e0ee98756c2e6cc&amp;id=6746e16229&amp;e=1b773b5a32" TargetMode="External"/><Relationship Id="rId20" Type="http://schemas.openxmlformats.org/officeDocument/2006/relationships/hyperlink" Target="https://libreriadellanatura.us14.list-manage.com/track/click?u=65fc339d51e0ee98756c2e6cc&amp;id=63c050d43a&amp;e=1b773b5a32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ibreriadellanatura.us14.list-manage.com/track/click?u=65fc339d51e0ee98756c2e6cc&amp;id=ec0972d934&amp;e=1b773b5a32" TargetMode="External"/><Relationship Id="rId24" Type="http://schemas.openxmlformats.org/officeDocument/2006/relationships/hyperlink" Target="https://libreriadellanatura.us14.list-manage.com/track/click?u=65fc339d51e0ee98756c2e6cc&amp;id=fc212418da&amp;e=1b773b5a3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ibreriadellanatura.us14.list-manage.com/track/click?u=65fc339d51e0ee98756c2e6cc&amp;id=91f41de107&amp;e=1b773b5a32" TargetMode="External"/><Relationship Id="rId15" Type="http://schemas.openxmlformats.org/officeDocument/2006/relationships/hyperlink" Target="https://libreriadellanatura.us14.list-manage.com/track/click?u=65fc339d51e0ee98756c2e6cc&amp;id=762f63eca4&amp;e=1b773b5a32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libreriadellanatura.us14.list-manage.com/track/click?u=65fc339d51e0ee98756c2e6cc&amp;id=94770b4726&amp;e=1b773b5a32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breriadellanatura.us14.list-manage.com/track/click?u=65fc339d51e0ee98756c2e6cc&amp;id=3515e39264&amp;e=1b773b5a32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libreriadellanatura.us14.list-manage.com/track/click?u=65fc339d51e0ee98756c2e6cc&amp;id=4e37901272&amp;e=1b773b5a32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libreriadellanatura.us14.list-manage.com/track/click?u=65fc339d51e0ee98756c2e6cc&amp;id=6b0c1feba1&amp;e=1b773b5a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carla pirovano</dc:creator>
  <cp:keywords/>
  <dc:description/>
  <cp:lastModifiedBy>laura carla pirovano</cp:lastModifiedBy>
  <cp:revision>1</cp:revision>
  <dcterms:created xsi:type="dcterms:W3CDTF">2023-12-13T11:38:00Z</dcterms:created>
  <dcterms:modified xsi:type="dcterms:W3CDTF">2023-12-13T11:38:00Z</dcterms:modified>
</cp:coreProperties>
</file>