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3F" w:rsidRDefault="00806DA0">
      <w:pPr>
        <w:pStyle w:val="LO-normal"/>
        <w:jc w:val="center"/>
        <w:rPr>
          <w:rFonts w:ascii="Garamond" w:eastAsia="Garamond" w:hAnsi="Garamond" w:cs="Garamond"/>
          <w:sz w:val="40"/>
          <w:szCs w:val="40"/>
        </w:rPr>
      </w:pPr>
      <w:bookmarkStart w:id="0" w:name="_GoBack"/>
      <w:bookmarkEnd w:id="0"/>
      <w:r>
        <w:rPr>
          <w:rFonts w:ascii="Garamond" w:eastAsia="Garamond" w:hAnsi="Garamond" w:cs="Garamond"/>
          <w:sz w:val="40"/>
          <w:szCs w:val="40"/>
        </w:rPr>
        <w:t>COMUNICATO STAMPA</w:t>
      </w:r>
    </w:p>
    <w:p w:rsidR="00D7323F" w:rsidRDefault="00806DA0">
      <w:pPr>
        <w:pStyle w:val="LO-normal"/>
        <w:jc w:val="center"/>
        <w:rPr>
          <w:rFonts w:ascii="Garamond" w:eastAsia="Garamond" w:hAnsi="Garamond" w:cs="Garamond"/>
          <w:sz w:val="40"/>
          <w:szCs w:val="40"/>
        </w:rPr>
      </w:pPr>
      <w:r>
        <w:rPr>
          <w:rFonts w:ascii="Garamond" w:eastAsia="Garamond" w:hAnsi="Garamond" w:cs="Garamond"/>
          <w:sz w:val="40"/>
          <w:szCs w:val="40"/>
        </w:rPr>
        <w:t>________________________________________________</w:t>
      </w:r>
    </w:p>
    <w:p w:rsidR="00D7323F" w:rsidRDefault="00D7323F">
      <w:pPr>
        <w:pStyle w:val="LO-normal"/>
        <w:rPr>
          <w:rFonts w:ascii="Garamond" w:eastAsia="Garamond" w:hAnsi="Garamond" w:cs="Garamond"/>
          <w:sz w:val="40"/>
          <w:szCs w:val="40"/>
        </w:rPr>
      </w:pPr>
    </w:p>
    <w:p w:rsidR="00D7323F" w:rsidRDefault="00806DA0">
      <w:pPr>
        <w:pStyle w:val="LO-normal"/>
        <w:jc w:val="center"/>
        <w:rPr>
          <w:rFonts w:ascii="Garamond" w:eastAsia="Garamond" w:hAnsi="Garamond" w:cs="Garamond"/>
          <w:b/>
          <w:sz w:val="40"/>
          <w:szCs w:val="40"/>
        </w:rPr>
      </w:pPr>
      <w:r>
        <w:rPr>
          <w:rFonts w:ascii="Garamond" w:eastAsia="Garamond" w:hAnsi="Garamond" w:cs="Garamond"/>
          <w:b/>
          <w:sz w:val="40"/>
          <w:szCs w:val="40"/>
        </w:rPr>
        <w:t xml:space="preserve">La Collezione </w:t>
      </w:r>
      <w:proofErr w:type="spellStart"/>
      <w:r>
        <w:rPr>
          <w:rFonts w:ascii="Garamond" w:eastAsia="Garamond" w:hAnsi="Garamond" w:cs="Garamond"/>
          <w:b/>
          <w:sz w:val="40"/>
          <w:szCs w:val="40"/>
        </w:rPr>
        <w:t>Gori</w:t>
      </w:r>
      <w:proofErr w:type="spellEnd"/>
      <w:r>
        <w:rPr>
          <w:rFonts w:ascii="Garamond" w:eastAsia="Garamond" w:hAnsi="Garamond" w:cs="Garamond"/>
          <w:b/>
          <w:sz w:val="40"/>
          <w:szCs w:val="40"/>
        </w:rPr>
        <w:t xml:space="preserve"> festeggia i quarant’anni dell’apertura al pubblico, </w:t>
      </w:r>
      <w:r>
        <w:rPr>
          <w:rFonts w:ascii="Garamond" w:eastAsia="Garamond" w:hAnsi="Garamond" w:cs="Garamond"/>
          <w:b/>
          <w:sz w:val="40"/>
          <w:szCs w:val="40"/>
        </w:rPr>
        <w:t>sabato 11 giugno 2022</w:t>
      </w:r>
    </w:p>
    <w:p w:rsidR="00D7323F" w:rsidRDefault="00D7323F">
      <w:pPr>
        <w:pStyle w:val="LO-normal"/>
        <w:rPr>
          <w:rFonts w:ascii="Garamond" w:eastAsia="Garamond" w:hAnsi="Garamond" w:cs="Garamond"/>
          <w:sz w:val="40"/>
          <w:szCs w:val="40"/>
        </w:rPr>
      </w:pP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 xml:space="preserve">Programma della giornata, a partire dalle ore 15, presso la Fattoria di Celle, in Santomato </w:t>
      </w:r>
      <w:r>
        <w:rPr>
          <w:rFonts w:ascii="Garamond" w:eastAsia="Garamond" w:hAnsi="Garamond" w:cs="Garamond"/>
          <w:sz w:val="40"/>
          <w:szCs w:val="40"/>
        </w:rPr>
        <w:t xml:space="preserve">di Pistoia, via </w:t>
      </w:r>
      <w:proofErr w:type="spellStart"/>
      <w:r>
        <w:rPr>
          <w:rFonts w:ascii="Garamond" w:eastAsia="Garamond" w:hAnsi="Garamond" w:cs="Garamond"/>
          <w:sz w:val="40"/>
          <w:szCs w:val="40"/>
        </w:rPr>
        <w:t>montalese</w:t>
      </w:r>
      <w:proofErr w:type="spellEnd"/>
      <w:r>
        <w:rPr>
          <w:rFonts w:ascii="Garamond" w:eastAsia="Garamond" w:hAnsi="Garamond" w:cs="Garamond"/>
          <w:sz w:val="40"/>
          <w:szCs w:val="40"/>
        </w:rPr>
        <w:t xml:space="preserve"> 7:</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 xml:space="preserve">Performances itinerante </w:t>
      </w:r>
      <w:r>
        <w:rPr>
          <w:rFonts w:ascii="Garamond" w:eastAsia="Garamond" w:hAnsi="Garamond" w:cs="Garamond"/>
          <w:i/>
          <w:iCs/>
          <w:sz w:val="40"/>
          <w:szCs w:val="40"/>
        </w:rPr>
        <w:t xml:space="preserve">Omaggio a Dani </w:t>
      </w:r>
      <w:proofErr w:type="spellStart"/>
      <w:r>
        <w:rPr>
          <w:rFonts w:ascii="Garamond" w:eastAsia="Garamond" w:hAnsi="Garamond" w:cs="Garamond"/>
          <w:i/>
          <w:iCs/>
          <w:sz w:val="40"/>
          <w:szCs w:val="40"/>
        </w:rPr>
        <w:t>Karavan</w:t>
      </w:r>
      <w:proofErr w:type="spellEnd"/>
      <w:r>
        <w:rPr>
          <w:rFonts w:ascii="Garamond" w:eastAsia="Garamond" w:hAnsi="Garamond" w:cs="Garamond"/>
          <w:sz w:val="40"/>
          <w:szCs w:val="40"/>
        </w:rPr>
        <w:t xml:space="preserve"> dell’artista israeliana </w:t>
      </w:r>
      <w:r>
        <w:rPr>
          <w:rFonts w:ascii="Garamond" w:eastAsia="Garamond" w:hAnsi="Garamond" w:cs="Garamond"/>
          <w:b/>
          <w:sz w:val="40"/>
          <w:szCs w:val="40"/>
        </w:rPr>
        <w:t xml:space="preserve">Yael </w:t>
      </w:r>
      <w:proofErr w:type="spellStart"/>
      <w:r>
        <w:rPr>
          <w:rFonts w:ascii="Garamond" w:eastAsia="Garamond" w:hAnsi="Garamond" w:cs="Garamond"/>
          <w:b/>
          <w:sz w:val="40"/>
          <w:szCs w:val="40"/>
        </w:rPr>
        <w:t>Karavan</w:t>
      </w:r>
      <w:proofErr w:type="spellEnd"/>
      <w:r>
        <w:rPr>
          <w:rFonts w:ascii="Garamond" w:eastAsia="Garamond" w:hAnsi="Garamond" w:cs="Garamond"/>
          <w:b/>
          <w:sz w:val="40"/>
          <w:szCs w:val="40"/>
        </w:rPr>
        <w:t xml:space="preserve">. </w:t>
      </w:r>
      <w:r>
        <w:rPr>
          <w:rFonts w:ascii="Garamond" w:eastAsia="Garamond" w:hAnsi="Garamond" w:cs="Garamond"/>
          <w:sz w:val="40"/>
          <w:szCs w:val="40"/>
        </w:rPr>
        <w:t xml:space="preserve">Mostra fotografica dell’artista </w:t>
      </w:r>
      <w:r>
        <w:rPr>
          <w:rFonts w:ascii="Garamond" w:eastAsia="Garamond" w:hAnsi="Garamond" w:cs="Garamond"/>
          <w:b/>
          <w:sz w:val="40"/>
          <w:szCs w:val="40"/>
        </w:rPr>
        <w:t xml:space="preserve">Luca </w:t>
      </w:r>
      <w:proofErr w:type="spellStart"/>
      <w:r>
        <w:rPr>
          <w:rFonts w:ascii="Garamond" w:eastAsia="Garamond" w:hAnsi="Garamond" w:cs="Garamond"/>
          <w:b/>
          <w:sz w:val="40"/>
          <w:szCs w:val="40"/>
        </w:rPr>
        <w:t>Gilli</w:t>
      </w:r>
      <w:proofErr w:type="spellEnd"/>
      <w:r>
        <w:rPr>
          <w:rFonts w:ascii="Garamond" w:eastAsia="Garamond" w:hAnsi="Garamond" w:cs="Garamond"/>
          <w:b/>
          <w:sz w:val="40"/>
          <w:szCs w:val="40"/>
        </w:rPr>
        <w:t xml:space="preserve">. </w:t>
      </w:r>
      <w:r>
        <w:rPr>
          <w:rFonts w:ascii="Garamond" w:eastAsia="Garamond" w:hAnsi="Garamond" w:cs="Garamond"/>
          <w:sz w:val="40"/>
          <w:szCs w:val="40"/>
        </w:rPr>
        <w:t xml:space="preserve">Presentazione di </w:t>
      </w:r>
      <w:r>
        <w:rPr>
          <w:rFonts w:ascii="Garamond" w:eastAsia="Garamond" w:hAnsi="Garamond" w:cs="Garamond"/>
          <w:i/>
          <w:iCs/>
          <w:sz w:val="40"/>
          <w:szCs w:val="40"/>
        </w:rPr>
        <w:t>Non so aspettare il vento,</w:t>
      </w:r>
      <w:r>
        <w:rPr>
          <w:rFonts w:ascii="Garamond" w:eastAsia="Garamond" w:hAnsi="Garamond" w:cs="Garamond"/>
          <w:sz w:val="40"/>
          <w:szCs w:val="40"/>
        </w:rPr>
        <w:t xml:space="preserve"> raccolta inedita di  poesie di </w:t>
      </w:r>
      <w:r>
        <w:rPr>
          <w:rFonts w:ascii="Garamond" w:eastAsia="Garamond" w:hAnsi="Garamond" w:cs="Garamond"/>
          <w:b/>
          <w:sz w:val="40"/>
          <w:szCs w:val="40"/>
        </w:rPr>
        <w:t>Giuseppe Conte</w:t>
      </w:r>
      <w:r>
        <w:rPr>
          <w:rFonts w:ascii="Garamond" w:eastAsia="Garamond" w:hAnsi="Garamond" w:cs="Garamond"/>
          <w:sz w:val="40"/>
          <w:szCs w:val="40"/>
        </w:rPr>
        <w:t xml:space="preserve"> –il poet</w:t>
      </w:r>
      <w:r>
        <w:rPr>
          <w:rFonts w:ascii="Garamond" w:eastAsia="Garamond" w:hAnsi="Garamond" w:cs="Garamond"/>
          <w:sz w:val="40"/>
          <w:szCs w:val="40"/>
        </w:rPr>
        <w:t xml:space="preserve">a è stato insignito dalla Collezione </w:t>
      </w:r>
      <w:proofErr w:type="spellStart"/>
      <w:r>
        <w:rPr>
          <w:rFonts w:ascii="Garamond" w:eastAsia="Garamond" w:hAnsi="Garamond" w:cs="Garamond"/>
          <w:sz w:val="40"/>
          <w:szCs w:val="40"/>
        </w:rPr>
        <w:t>Gori</w:t>
      </w:r>
      <w:proofErr w:type="spellEnd"/>
      <w:r>
        <w:rPr>
          <w:rFonts w:ascii="Garamond" w:eastAsia="Garamond" w:hAnsi="Garamond" w:cs="Garamond"/>
          <w:sz w:val="40"/>
          <w:szCs w:val="40"/>
        </w:rPr>
        <w:t xml:space="preserve"> del Premio Celle Arte e Natura. Spettacolo teatrale “</w:t>
      </w:r>
      <w:proofErr w:type="spellStart"/>
      <w:r>
        <w:rPr>
          <w:rFonts w:ascii="Garamond" w:eastAsia="Garamond" w:hAnsi="Garamond" w:cs="Garamond"/>
          <w:sz w:val="40"/>
          <w:szCs w:val="40"/>
        </w:rPr>
        <w:t>Brancusi</w:t>
      </w:r>
      <w:proofErr w:type="spellEnd"/>
      <w:r>
        <w:rPr>
          <w:rFonts w:ascii="Garamond" w:eastAsia="Garamond" w:hAnsi="Garamond" w:cs="Garamond"/>
          <w:sz w:val="40"/>
          <w:szCs w:val="40"/>
        </w:rPr>
        <w:t xml:space="preserve"> contro gli Stati Uniti, un processo storico”, a cura di </w:t>
      </w:r>
      <w:r>
        <w:rPr>
          <w:rFonts w:ascii="Garamond" w:eastAsia="Garamond" w:hAnsi="Garamond" w:cs="Garamond"/>
          <w:b/>
          <w:sz w:val="40"/>
          <w:szCs w:val="40"/>
        </w:rPr>
        <w:t xml:space="preserve">Giuliano </w:t>
      </w:r>
      <w:proofErr w:type="spellStart"/>
      <w:r>
        <w:rPr>
          <w:rFonts w:ascii="Garamond" w:eastAsia="Garamond" w:hAnsi="Garamond" w:cs="Garamond"/>
          <w:b/>
          <w:sz w:val="40"/>
          <w:szCs w:val="40"/>
        </w:rPr>
        <w:t>Gori</w:t>
      </w:r>
      <w:proofErr w:type="spellEnd"/>
      <w:r>
        <w:rPr>
          <w:rFonts w:ascii="Garamond" w:eastAsia="Garamond" w:hAnsi="Garamond" w:cs="Garamond"/>
          <w:sz w:val="40"/>
          <w:szCs w:val="40"/>
        </w:rPr>
        <w:t xml:space="preserve">, </w:t>
      </w:r>
      <w:r>
        <w:rPr>
          <w:rFonts w:ascii="Garamond" w:eastAsia="Garamond" w:hAnsi="Garamond" w:cs="Garamond"/>
          <w:b/>
          <w:sz w:val="40"/>
          <w:szCs w:val="40"/>
        </w:rPr>
        <w:t>Massimo Luconi,</w:t>
      </w:r>
      <w:r>
        <w:rPr>
          <w:rFonts w:ascii="Garamond" w:eastAsia="Garamond" w:hAnsi="Garamond" w:cs="Garamond"/>
          <w:sz w:val="40"/>
          <w:szCs w:val="40"/>
        </w:rPr>
        <w:t xml:space="preserve"> con la partecipazione di </w:t>
      </w:r>
      <w:r>
        <w:rPr>
          <w:rFonts w:ascii="Garamond" w:eastAsia="Garamond" w:hAnsi="Garamond" w:cs="Garamond"/>
          <w:b/>
          <w:sz w:val="40"/>
          <w:szCs w:val="40"/>
        </w:rPr>
        <w:t xml:space="preserve">Piero </w:t>
      </w:r>
      <w:proofErr w:type="spellStart"/>
      <w:r>
        <w:rPr>
          <w:rFonts w:ascii="Garamond" w:eastAsia="Garamond" w:hAnsi="Garamond" w:cs="Garamond"/>
          <w:b/>
          <w:sz w:val="40"/>
          <w:szCs w:val="40"/>
        </w:rPr>
        <w:t>Nieri</w:t>
      </w:r>
      <w:proofErr w:type="spellEnd"/>
      <w:r>
        <w:rPr>
          <w:rFonts w:ascii="Garamond" w:eastAsia="Garamond" w:hAnsi="Garamond" w:cs="Garamond"/>
          <w:sz w:val="40"/>
          <w:szCs w:val="40"/>
        </w:rPr>
        <w:t xml:space="preserve"> (solo su prenotazione)</w:t>
      </w:r>
    </w:p>
    <w:p w:rsidR="00D7323F" w:rsidRDefault="00806DA0">
      <w:pPr>
        <w:pStyle w:val="LO-normal"/>
        <w:jc w:val="both"/>
        <w:rPr>
          <w:rFonts w:ascii="Garamond" w:eastAsia="Garamond" w:hAnsi="Garamond" w:cs="Garamond"/>
          <w:sz w:val="40"/>
          <w:szCs w:val="40"/>
        </w:rPr>
      </w:pPr>
      <w:r>
        <w:rPr>
          <w:rFonts w:ascii="Garamond" w:eastAsia="Garamond" w:hAnsi="Garamond" w:cs="Garamond"/>
          <w:b/>
          <w:sz w:val="40"/>
          <w:szCs w:val="40"/>
        </w:rPr>
        <w:t>12 gi</w:t>
      </w:r>
      <w:r>
        <w:rPr>
          <w:rFonts w:ascii="Garamond" w:eastAsia="Garamond" w:hAnsi="Garamond" w:cs="Garamond"/>
          <w:b/>
          <w:sz w:val="40"/>
          <w:szCs w:val="40"/>
        </w:rPr>
        <w:t>ugno 1982</w:t>
      </w:r>
      <w:r>
        <w:rPr>
          <w:rFonts w:ascii="Garamond" w:eastAsia="Garamond" w:hAnsi="Garamond" w:cs="Garamond"/>
          <w:sz w:val="40"/>
          <w:szCs w:val="40"/>
        </w:rPr>
        <w:t xml:space="preserve"> vennero inaugurate a Celle le prime diciotto opere di arte ambientale, di cui dieci nel parco della Fattoria, realizzate dagli artisti: Alice </w:t>
      </w:r>
      <w:proofErr w:type="spellStart"/>
      <w:r>
        <w:rPr>
          <w:rFonts w:ascii="Garamond" w:eastAsia="Garamond" w:hAnsi="Garamond" w:cs="Garamond"/>
          <w:sz w:val="40"/>
          <w:szCs w:val="40"/>
        </w:rPr>
        <w:t>Aycock</w:t>
      </w:r>
      <w:proofErr w:type="spellEnd"/>
      <w:r>
        <w:rPr>
          <w:rFonts w:ascii="Garamond" w:eastAsia="Garamond" w:hAnsi="Garamond" w:cs="Garamond"/>
          <w:sz w:val="40"/>
          <w:szCs w:val="40"/>
        </w:rPr>
        <w:t xml:space="preserve">, Dani </w:t>
      </w:r>
      <w:proofErr w:type="spellStart"/>
      <w:r>
        <w:rPr>
          <w:rFonts w:ascii="Garamond" w:eastAsia="Garamond" w:hAnsi="Garamond" w:cs="Garamond"/>
          <w:sz w:val="40"/>
          <w:szCs w:val="40"/>
        </w:rPr>
        <w:t>Karavan</w:t>
      </w:r>
      <w:proofErr w:type="spellEnd"/>
      <w:r>
        <w:rPr>
          <w:rFonts w:ascii="Garamond" w:eastAsia="Garamond" w:hAnsi="Garamond" w:cs="Garamond"/>
          <w:sz w:val="40"/>
          <w:szCs w:val="40"/>
        </w:rPr>
        <w:t xml:space="preserve">, Fausto Melotti, Robert </w:t>
      </w:r>
      <w:proofErr w:type="spellStart"/>
      <w:r>
        <w:rPr>
          <w:rFonts w:ascii="Garamond" w:eastAsia="Garamond" w:hAnsi="Garamond" w:cs="Garamond"/>
          <w:sz w:val="40"/>
          <w:szCs w:val="40"/>
        </w:rPr>
        <w:t>Morris</w:t>
      </w:r>
      <w:proofErr w:type="spellEnd"/>
      <w:r>
        <w:rPr>
          <w:rFonts w:ascii="Garamond" w:eastAsia="Garamond" w:hAnsi="Garamond" w:cs="Garamond"/>
          <w:sz w:val="40"/>
          <w:szCs w:val="40"/>
        </w:rPr>
        <w:t xml:space="preserve">, Dennis </w:t>
      </w:r>
      <w:proofErr w:type="spellStart"/>
      <w:r>
        <w:rPr>
          <w:rFonts w:ascii="Garamond" w:eastAsia="Garamond" w:hAnsi="Garamond" w:cs="Garamond"/>
          <w:sz w:val="40"/>
          <w:szCs w:val="40"/>
        </w:rPr>
        <w:t>Oppenheim</w:t>
      </w:r>
      <w:proofErr w:type="spellEnd"/>
      <w:r>
        <w:rPr>
          <w:rFonts w:ascii="Garamond" w:eastAsia="Garamond" w:hAnsi="Garamond" w:cs="Garamond"/>
          <w:sz w:val="40"/>
          <w:szCs w:val="40"/>
        </w:rPr>
        <w:t xml:space="preserve">, Anne e Patrick </w:t>
      </w:r>
      <w:proofErr w:type="spellStart"/>
      <w:r>
        <w:rPr>
          <w:rFonts w:ascii="Garamond" w:eastAsia="Garamond" w:hAnsi="Garamond" w:cs="Garamond"/>
          <w:sz w:val="40"/>
          <w:szCs w:val="40"/>
        </w:rPr>
        <w:t>Poirier</w:t>
      </w:r>
      <w:proofErr w:type="spellEnd"/>
      <w:r>
        <w:rPr>
          <w:rFonts w:ascii="Garamond" w:eastAsia="Garamond" w:hAnsi="Garamond" w:cs="Garamond"/>
          <w:sz w:val="40"/>
          <w:szCs w:val="40"/>
        </w:rPr>
        <w:t xml:space="preserve">, Ulrich </w:t>
      </w:r>
      <w:proofErr w:type="spellStart"/>
      <w:r>
        <w:rPr>
          <w:rFonts w:ascii="Garamond" w:eastAsia="Garamond" w:hAnsi="Garamond" w:cs="Garamond"/>
          <w:sz w:val="40"/>
          <w:szCs w:val="40"/>
        </w:rPr>
        <w:t>Ru</w:t>
      </w:r>
      <w:r>
        <w:rPr>
          <w:rFonts w:ascii="Garamond" w:eastAsia="Garamond" w:hAnsi="Garamond" w:cs="Garamond"/>
          <w:sz w:val="40"/>
          <w:szCs w:val="40"/>
        </w:rPr>
        <w:t>ckriem</w:t>
      </w:r>
      <w:proofErr w:type="spellEnd"/>
      <w:r>
        <w:rPr>
          <w:rFonts w:ascii="Garamond" w:eastAsia="Garamond" w:hAnsi="Garamond" w:cs="Garamond"/>
          <w:sz w:val="40"/>
          <w:szCs w:val="40"/>
        </w:rPr>
        <w:t xml:space="preserve">, Richard Serra, Mauro </w:t>
      </w:r>
      <w:proofErr w:type="spellStart"/>
      <w:r>
        <w:rPr>
          <w:rFonts w:ascii="Garamond" w:eastAsia="Garamond" w:hAnsi="Garamond" w:cs="Garamond"/>
          <w:sz w:val="40"/>
          <w:szCs w:val="40"/>
        </w:rPr>
        <w:t>Staccioli</w:t>
      </w:r>
      <w:proofErr w:type="spellEnd"/>
      <w:r>
        <w:rPr>
          <w:rFonts w:ascii="Garamond" w:eastAsia="Garamond" w:hAnsi="Garamond" w:cs="Garamond"/>
          <w:sz w:val="40"/>
          <w:szCs w:val="40"/>
        </w:rPr>
        <w:t xml:space="preserve"> e George </w:t>
      </w:r>
      <w:proofErr w:type="spellStart"/>
      <w:r>
        <w:rPr>
          <w:rFonts w:ascii="Garamond" w:eastAsia="Garamond" w:hAnsi="Garamond" w:cs="Garamond"/>
          <w:sz w:val="40"/>
          <w:szCs w:val="40"/>
        </w:rPr>
        <w:t>Trakas</w:t>
      </w:r>
      <w:proofErr w:type="spellEnd"/>
      <w:r>
        <w:rPr>
          <w:rFonts w:ascii="Garamond" w:eastAsia="Garamond" w:hAnsi="Garamond" w:cs="Garamond"/>
          <w:sz w:val="40"/>
          <w:szCs w:val="40"/>
        </w:rPr>
        <w:t xml:space="preserve">;  </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 xml:space="preserve">otto, invece, erano state pensate per l'interno degli edifici storici: da Nicola De Maria, Luciano Fabro, </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 xml:space="preserve">Mimmo Paladino, Giuseppe Penone, Michelangelo Pistoletto, Gianni </w:t>
      </w:r>
      <w:proofErr w:type="spellStart"/>
      <w:r>
        <w:rPr>
          <w:rFonts w:ascii="Garamond" w:eastAsia="Garamond" w:hAnsi="Garamond" w:cs="Garamond"/>
          <w:sz w:val="40"/>
          <w:szCs w:val="40"/>
        </w:rPr>
        <w:t>Ruffi</w:t>
      </w:r>
      <w:proofErr w:type="spellEnd"/>
      <w:r>
        <w:rPr>
          <w:rFonts w:ascii="Garamond" w:eastAsia="Garamond" w:hAnsi="Garamond" w:cs="Garamond"/>
          <w:sz w:val="40"/>
          <w:szCs w:val="40"/>
        </w:rPr>
        <w:t xml:space="preserve">, Aldo </w:t>
      </w:r>
      <w:proofErr w:type="spellStart"/>
      <w:r>
        <w:rPr>
          <w:rFonts w:ascii="Garamond" w:eastAsia="Garamond" w:hAnsi="Garamond" w:cs="Garamond"/>
          <w:sz w:val="40"/>
          <w:szCs w:val="40"/>
        </w:rPr>
        <w:t>Spoldi</w:t>
      </w:r>
      <w:proofErr w:type="spellEnd"/>
      <w:r>
        <w:rPr>
          <w:rFonts w:ascii="Garamond" w:eastAsia="Garamond" w:hAnsi="Garamond" w:cs="Garamond"/>
          <w:sz w:val="40"/>
          <w:szCs w:val="40"/>
        </w:rPr>
        <w:t xml:space="preserve"> e Gilbe</w:t>
      </w:r>
      <w:r>
        <w:rPr>
          <w:rFonts w:ascii="Garamond" w:eastAsia="Garamond" w:hAnsi="Garamond" w:cs="Garamond"/>
          <w:sz w:val="40"/>
          <w:szCs w:val="40"/>
        </w:rPr>
        <w:t xml:space="preserve">rto Zorio. </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lastRenderedPageBreak/>
        <w:t>Quarant'anni fa ha avuto inizio una</w:t>
      </w:r>
      <w:r>
        <w:rPr>
          <w:rFonts w:ascii="Garamond" w:eastAsia="Garamond" w:hAnsi="Garamond" w:cs="Garamond"/>
          <w:sz w:val="40"/>
          <w:szCs w:val="40"/>
        </w:rPr>
        <w:t xml:space="preserve"> lunga cavalcata, di un’opera di mecenatismo protratta nel tempo, che è bene pensare come un laboratorio interdisciplinare, che continua senza sosta un’attività creativa realmente aperta a tutte le arti.</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La Co</w:t>
      </w:r>
      <w:r>
        <w:rPr>
          <w:rFonts w:ascii="Garamond" w:eastAsia="Garamond" w:hAnsi="Garamond" w:cs="Garamond"/>
          <w:sz w:val="40"/>
          <w:szCs w:val="40"/>
        </w:rPr>
        <w:t xml:space="preserve">llezione vanta oggi 80 opere di arte ambientale realizzate da artisti provenienti da ogni parte del mondo. Tutte sono accomunate dalla stessa ispirazione che originò, a suo tempo,  il sogno dei coniugi </w:t>
      </w:r>
      <w:r>
        <w:rPr>
          <w:rFonts w:ascii="Garamond" w:eastAsia="Garamond" w:hAnsi="Garamond" w:cs="Garamond"/>
          <w:b/>
          <w:sz w:val="40"/>
          <w:szCs w:val="40"/>
        </w:rPr>
        <w:t xml:space="preserve">Pina e Giuliano </w:t>
      </w:r>
      <w:proofErr w:type="spellStart"/>
      <w:r>
        <w:rPr>
          <w:rFonts w:ascii="Garamond" w:eastAsia="Garamond" w:hAnsi="Garamond" w:cs="Garamond"/>
          <w:b/>
          <w:sz w:val="40"/>
          <w:szCs w:val="40"/>
        </w:rPr>
        <w:t>Gori</w:t>
      </w:r>
      <w:proofErr w:type="spellEnd"/>
      <w:r>
        <w:rPr>
          <w:rFonts w:ascii="Garamond" w:eastAsia="Garamond" w:hAnsi="Garamond" w:cs="Garamond"/>
          <w:sz w:val="40"/>
          <w:szCs w:val="40"/>
        </w:rPr>
        <w:t>, visionari affezionati al futuro,</w:t>
      </w:r>
      <w:r>
        <w:rPr>
          <w:rFonts w:ascii="Garamond" w:eastAsia="Garamond" w:hAnsi="Garamond" w:cs="Garamond"/>
          <w:sz w:val="40"/>
          <w:szCs w:val="40"/>
        </w:rPr>
        <w:t xml:space="preserve"> che ebbero il coraggio di credere a un’intuizione bruciante: dare vita, negli ettari del parco, come nei locali storici della Collezione, a uno spazio magico in cui i diritti dell’arte iniziano dove terminano quelli  della natura. </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Non poteva mancare, dun</w:t>
      </w:r>
      <w:r>
        <w:rPr>
          <w:rFonts w:ascii="Garamond" w:eastAsia="Garamond" w:hAnsi="Garamond" w:cs="Garamond"/>
          <w:sz w:val="40"/>
          <w:szCs w:val="40"/>
        </w:rPr>
        <w:t xml:space="preserve">que, in occasione del quarantennale, una nuova inaugurazione. In programma, sempre nella giornata dell’11 giugno, la presentazione di due nuove opere nella </w:t>
      </w:r>
      <w:r>
        <w:rPr>
          <w:rFonts w:ascii="Garamond" w:eastAsia="Garamond" w:hAnsi="Garamond" w:cs="Garamond"/>
          <w:i/>
          <w:sz w:val="40"/>
          <w:szCs w:val="40"/>
        </w:rPr>
        <w:t>Cascina Terrarossa</w:t>
      </w:r>
      <w:r>
        <w:rPr>
          <w:rFonts w:ascii="Garamond" w:eastAsia="Garamond" w:hAnsi="Garamond" w:cs="Garamond"/>
          <w:sz w:val="40"/>
          <w:szCs w:val="40"/>
        </w:rPr>
        <w:t xml:space="preserve">  a firma degli artisti </w:t>
      </w:r>
      <w:r>
        <w:rPr>
          <w:rFonts w:ascii="Garamond" w:eastAsia="Garamond" w:hAnsi="Garamond" w:cs="Garamond"/>
          <w:b/>
          <w:sz w:val="40"/>
          <w:szCs w:val="40"/>
        </w:rPr>
        <w:t xml:space="preserve">Vittorio </w:t>
      </w:r>
      <w:proofErr w:type="spellStart"/>
      <w:r>
        <w:rPr>
          <w:rFonts w:ascii="Garamond" w:eastAsia="Garamond" w:hAnsi="Garamond" w:cs="Garamond"/>
          <w:b/>
          <w:sz w:val="40"/>
          <w:szCs w:val="40"/>
        </w:rPr>
        <w:t>Corsini</w:t>
      </w:r>
      <w:proofErr w:type="spellEnd"/>
      <w:r>
        <w:rPr>
          <w:rFonts w:ascii="Garamond" w:eastAsia="Garamond" w:hAnsi="Garamond" w:cs="Garamond"/>
          <w:b/>
          <w:sz w:val="40"/>
          <w:szCs w:val="40"/>
        </w:rPr>
        <w:t xml:space="preserve"> e Federico </w:t>
      </w:r>
      <w:proofErr w:type="spellStart"/>
      <w:r>
        <w:rPr>
          <w:rFonts w:ascii="Garamond" w:eastAsia="Garamond" w:hAnsi="Garamond" w:cs="Garamond"/>
          <w:b/>
          <w:sz w:val="40"/>
          <w:szCs w:val="40"/>
        </w:rPr>
        <w:t>Gori</w:t>
      </w:r>
      <w:proofErr w:type="spellEnd"/>
      <w:r>
        <w:rPr>
          <w:rFonts w:ascii="Garamond" w:eastAsia="Garamond" w:hAnsi="Garamond" w:cs="Garamond"/>
          <w:b/>
          <w:sz w:val="40"/>
          <w:szCs w:val="40"/>
        </w:rPr>
        <w:t xml:space="preserve">.  </w:t>
      </w:r>
      <w:r>
        <w:rPr>
          <w:rFonts w:ascii="Garamond" w:eastAsia="Garamond" w:hAnsi="Garamond" w:cs="Garamond"/>
          <w:sz w:val="40"/>
          <w:szCs w:val="40"/>
        </w:rPr>
        <w:t xml:space="preserve"> </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A distanza di tanti a</w:t>
      </w:r>
      <w:r>
        <w:rPr>
          <w:rFonts w:ascii="Garamond" w:eastAsia="Garamond" w:hAnsi="Garamond" w:cs="Garamond"/>
          <w:sz w:val="40"/>
          <w:szCs w:val="40"/>
        </w:rPr>
        <w:t xml:space="preserve">nni ricorda oggi </w:t>
      </w:r>
      <w:r>
        <w:rPr>
          <w:rFonts w:ascii="Garamond" w:eastAsia="Garamond" w:hAnsi="Garamond" w:cs="Garamond"/>
          <w:b/>
          <w:sz w:val="40"/>
          <w:szCs w:val="40"/>
        </w:rPr>
        <w:t xml:space="preserve">Giuliano </w:t>
      </w:r>
      <w:proofErr w:type="spellStart"/>
      <w:r>
        <w:rPr>
          <w:rFonts w:ascii="Garamond" w:eastAsia="Garamond" w:hAnsi="Garamond" w:cs="Garamond"/>
          <w:b/>
          <w:sz w:val="40"/>
          <w:szCs w:val="40"/>
        </w:rPr>
        <w:t>Gori</w:t>
      </w:r>
      <w:proofErr w:type="spellEnd"/>
      <w:r>
        <w:rPr>
          <w:rFonts w:ascii="Garamond" w:eastAsia="Garamond" w:hAnsi="Garamond" w:cs="Garamond"/>
          <w:sz w:val="40"/>
          <w:szCs w:val="40"/>
        </w:rPr>
        <w:t xml:space="preserve">: </w:t>
      </w:r>
      <w:r>
        <w:rPr>
          <w:rFonts w:ascii="Garamond" w:eastAsia="Arial" w:hAnsi="Garamond" w:cs="Arial"/>
          <w:sz w:val="32"/>
          <w:szCs w:val="32"/>
        </w:rPr>
        <w:t>«</w:t>
      </w:r>
      <w:r>
        <w:rPr>
          <w:rFonts w:ascii="Garamond" w:eastAsia="Arial" w:hAnsi="Garamond" w:cs="Arial"/>
          <w:i/>
          <w:iCs/>
          <w:sz w:val="32"/>
          <w:szCs w:val="32"/>
        </w:rPr>
        <w:t xml:space="preserve">Agli inizi degli anni 80 eravamo pionieri perché per primi abbiamo trasformato l’idea classica di scultura in opere di arte ambientale permanenti. Ciò comporta l’utilizzo da parte degli artisti dello spazio come parte </w:t>
      </w:r>
      <w:r>
        <w:rPr>
          <w:rFonts w:ascii="Garamond" w:eastAsia="Arial" w:hAnsi="Garamond" w:cs="Arial"/>
          <w:i/>
          <w:iCs/>
          <w:sz w:val="32"/>
          <w:szCs w:val="32"/>
        </w:rPr>
        <w:t xml:space="preserve">integrante dell’opera. Negli anni la Collezione ha avuto degli importanti riconoscimenti dal mondo della cultura internazionale, diversi musei hanno esposto la documentazione di tutte le opere di arte ambientale (essendo i lavori inamovibili) accompagnata </w:t>
      </w:r>
      <w:r>
        <w:rPr>
          <w:rFonts w:ascii="Garamond" w:eastAsia="Arial" w:hAnsi="Garamond" w:cs="Arial"/>
          <w:i/>
          <w:iCs/>
          <w:sz w:val="32"/>
          <w:szCs w:val="32"/>
        </w:rPr>
        <w:t xml:space="preserve">da un nucleo di capolavori della collezione storica. Nel 1999 per un intero anno la Collezione </w:t>
      </w:r>
      <w:proofErr w:type="spellStart"/>
      <w:r>
        <w:rPr>
          <w:rFonts w:ascii="Garamond" w:eastAsia="Arial" w:hAnsi="Garamond" w:cs="Arial"/>
          <w:i/>
          <w:iCs/>
          <w:sz w:val="32"/>
          <w:szCs w:val="32"/>
        </w:rPr>
        <w:t>Gori</w:t>
      </w:r>
      <w:proofErr w:type="spellEnd"/>
      <w:r>
        <w:rPr>
          <w:rFonts w:ascii="Garamond" w:eastAsia="Arial" w:hAnsi="Garamond" w:cs="Arial"/>
          <w:i/>
          <w:iCs/>
          <w:sz w:val="32"/>
          <w:szCs w:val="32"/>
        </w:rPr>
        <w:t xml:space="preserve"> è stata esposta nei musei giapponesi a rotazione da Tokyo fino a Sapporo nel 2003 l’esposizione è stata portata all’IVAM di Valencia e nel 2012 alla </w:t>
      </w:r>
      <w:proofErr w:type="spellStart"/>
      <w:r>
        <w:rPr>
          <w:rFonts w:ascii="Garamond" w:eastAsia="Arial" w:hAnsi="Garamond" w:cs="Arial"/>
          <w:i/>
          <w:iCs/>
          <w:sz w:val="32"/>
          <w:szCs w:val="32"/>
        </w:rPr>
        <w:t>Fondati</w:t>
      </w:r>
      <w:r>
        <w:rPr>
          <w:rFonts w:ascii="Garamond" w:eastAsia="Arial" w:hAnsi="Garamond" w:cs="Arial"/>
          <w:i/>
          <w:iCs/>
          <w:sz w:val="32"/>
          <w:szCs w:val="32"/>
        </w:rPr>
        <w:t>on</w:t>
      </w:r>
      <w:proofErr w:type="spellEnd"/>
      <w:r>
        <w:rPr>
          <w:rFonts w:ascii="Garamond" w:eastAsia="Arial" w:hAnsi="Garamond" w:cs="Arial"/>
          <w:i/>
          <w:iCs/>
          <w:sz w:val="32"/>
          <w:szCs w:val="32"/>
        </w:rPr>
        <w:t xml:space="preserve"> </w:t>
      </w:r>
      <w:proofErr w:type="spellStart"/>
      <w:r>
        <w:rPr>
          <w:rFonts w:ascii="Garamond" w:eastAsia="Arial" w:hAnsi="Garamond" w:cs="Arial"/>
          <w:i/>
          <w:iCs/>
          <w:sz w:val="32"/>
          <w:szCs w:val="32"/>
        </w:rPr>
        <w:t>Maeght</w:t>
      </w:r>
      <w:proofErr w:type="spellEnd"/>
      <w:r>
        <w:rPr>
          <w:rFonts w:ascii="Garamond" w:eastAsia="Arial" w:hAnsi="Garamond" w:cs="Arial"/>
          <w:i/>
          <w:iCs/>
          <w:sz w:val="32"/>
          <w:szCs w:val="32"/>
        </w:rPr>
        <w:t xml:space="preserve"> di Saint Paul de </w:t>
      </w:r>
      <w:proofErr w:type="spellStart"/>
      <w:r>
        <w:rPr>
          <w:rFonts w:ascii="Garamond" w:eastAsia="Arial" w:hAnsi="Garamond" w:cs="Arial"/>
          <w:i/>
          <w:iCs/>
          <w:sz w:val="32"/>
          <w:szCs w:val="32"/>
        </w:rPr>
        <w:t>Vence</w:t>
      </w:r>
      <w:proofErr w:type="spellEnd"/>
      <w:r>
        <w:rPr>
          <w:rFonts w:ascii="Garamond" w:eastAsia="Arial" w:hAnsi="Garamond" w:cs="Arial"/>
          <w:i/>
          <w:iCs/>
          <w:sz w:val="32"/>
          <w:szCs w:val="32"/>
        </w:rPr>
        <w:t xml:space="preserve"> con la quale è nato un gemellaggio artistico. Ancora oggi la scelta dell’arte ambientale ci premia perché a distanza di 40 anni siamo </w:t>
      </w:r>
      <w:r>
        <w:rPr>
          <w:rFonts w:ascii="Garamond" w:eastAsia="Arial" w:hAnsi="Garamond" w:cs="Arial"/>
          <w:i/>
          <w:iCs/>
          <w:sz w:val="32"/>
          <w:szCs w:val="32"/>
        </w:rPr>
        <w:lastRenderedPageBreak/>
        <w:t xml:space="preserve">meta ambita delle visite dei gruppi selezionati dai più importanti musei internazionali, </w:t>
      </w:r>
      <w:r>
        <w:rPr>
          <w:rFonts w:ascii="Garamond" w:eastAsia="Arial" w:hAnsi="Garamond" w:cs="Arial"/>
          <w:i/>
          <w:iCs/>
          <w:sz w:val="32"/>
          <w:szCs w:val="32"/>
        </w:rPr>
        <w:t>guidati dai propri direttori.»</w:t>
      </w:r>
    </w:p>
    <w:p w:rsidR="00D7323F" w:rsidRDefault="00D7323F">
      <w:pPr>
        <w:pStyle w:val="LO-normal"/>
        <w:jc w:val="both"/>
        <w:rPr>
          <w:rFonts w:ascii="Garamond" w:eastAsia="Garamond" w:hAnsi="Garamond" w:cs="Garamond"/>
          <w:sz w:val="32"/>
          <w:szCs w:val="32"/>
        </w:rPr>
      </w:pP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Continua, dunque, la ricerca di innovazione e progresso da parte della Collezione che ha ora come proprio obiettivo l’allargamento e la condivisione, sempre maggiore, con il pubblico dei visitatori a tanti anni dalla propria</w:t>
      </w:r>
      <w:r>
        <w:rPr>
          <w:rFonts w:ascii="Garamond" w:eastAsia="Garamond" w:hAnsi="Garamond" w:cs="Garamond"/>
          <w:sz w:val="40"/>
          <w:szCs w:val="40"/>
        </w:rPr>
        <w:t xml:space="preserve"> nascita. Infatti:</w:t>
      </w:r>
    </w:p>
    <w:p w:rsidR="00D7323F" w:rsidRDefault="00806DA0">
      <w:pPr>
        <w:pStyle w:val="LO-normal"/>
        <w:jc w:val="both"/>
        <w:rPr>
          <w:rFonts w:ascii="Garamond" w:eastAsia="Garamond" w:hAnsi="Garamond" w:cs="Garamond"/>
          <w:sz w:val="40"/>
          <w:szCs w:val="40"/>
        </w:rPr>
      </w:pPr>
      <w:r>
        <w:rPr>
          <w:rFonts w:ascii="Garamond" w:eastAsia="Garamond" w:hAnsi="Garamond" w:cs="Garamond"/>
          <w:sz w:val="40"/>
          <w:szCs w:val="40"/>
        </w:rPr>
        <w:t xml:space="preserve"> </w:t>
      </w:r>
    </w:p>
    <w:p w:rsidR="00D7323F" w:rsidRDefault="00806DA0">
      <w:pPr>
        <w:pStyle w:val="LO-normal"/>
        <w:jc w:val="both"/>
        <w:rPr>
          <w:rFonts w:ascii="Garamond" w:eastAsia="Garamond" w:hAnsi="Garamond" w:cs="Garamond"/>
          <w:b/>
          <w:i/>
          <w:sz w:val="40"/>
          <w:szCs w:val="40"/>
        </w:rPr>
      </w:pPr>
      <w:r>
        <w:rPr>
          <w:rFonts w:ascii="Garamond" w:eastAsia="Garamond" w:hAnsi="Garamond" w:cs="Garamond"/>
          <w:i/>
          <w:iCs/>
          <w:sz w:val="40"/>
          <w:szCs w:val="40"/>
        </w:rPr>
        <w:t xml:space="preserve">la Collezione </w:t>
      </w:r>
      <w:proofErr w:type="spellStart"/>
      <w:r>
        <w:rPr>
          <w:rFonts w:ascii="Garamond" w:eastAsia="Garamond" w:hAnsi="Garamond" w:cs="Garamond"/>
          <w:i/>
          <w:iCs/>
          <w:sz w:val="40"/>
          <w:szCs w:val="40"/>
        </w:rPr>
        <w:t>Gori</w:t>
      </w:r>
      <w:proofErr w:type="spellEnd"/>
      <w:r>
        <w:rPr>
          <w:rFonts w:ascii="Garamond" w:eastAsia="Garamond" w:hAnsi="Garamond" w:cs="Garamond"/>
          <w:i/>
          <w:iCs/>
          <w:sz w:val="40"/>
          <w:szCs w:val="40"/>
        </w:rPr>
        <w:t xml:space="preserve"> è una raccolta privata che, pure, fin dagli esordi, è </w:t>
      </w:r>
      <w:r>
        <w:rPr>
          <w:rFonts w:ascii="Garamond" w:eastAsia="Garamond" w:hAnsi="Garamond" w:cs="Garamond"/>
          <w:i/>
          <w:iCs/>
          <w:sz w:val="40"/>
          <w:szCs w:val="40"/>
        </w:rPr>
        <w:t>fruibile dal</w:t>
      </w:r>
      <w:r>
        <w:rPr>
          <w:rFonts w:ascii="Garamond" w:eastAsia="Garamond" w:hAnsi="Garamond" w:cs="Garamond"/>
          <w:i/>
          <w:iCs/>
          <w:sz w:val="40"/>
          <w:szCs w:val="40"/>
        </w:rPr>
        <w:t xml:space="preserve"> pubblico. Perché non resti un’occasione</w:t>
      </w:r>
      <w:r>
        <w:rPr>
          <w:rFonts w:ascii="Garamond" w:eastAsia="Garamond" w:hAnsi="Garamond" w:cs="Garamond"/>
          <w:sz w:val="40"/>
          <w:szCs w:val="40"/>
        </w:rPr>
        <w:t xml:space="preserve"> </w:t>
      </w:r>
      <w:r>
        <w:rPr>
          <w:rFonts w:ascii="Garamond" w:eastAsia="Garamond" w:hAnsi="Garamond" w:cs="Garamond"/>
          <w:i/>
          <w:iCs/>
          <w:sz w:val="40"/>
          <w:szCs w:val="40"/>
        </w:rPr>
        <w:t>meramente celebrativa il compimento dei quarant’anni di età, è bene portare all’attenzione di tutti le enormi</w:t>
      </w:r>
      <w:r>
        <w:rPr>
          <w:rFonts w:ascii="Garamond" w:eastAsia="Garamond" w:hAnsi="Garamond" w:cs="Garamond"/>
          <w:i/>
          <w:iCs/>
          <w:sz w:val="40"/>
          <w:szCs w:val="40"/>
        </w:rPr>
        <w:t xml:space="preserve"> potenzialità di un territorio intero, ricco di paesaggi mozzafiato, storia, arte. La Collezione </w:t>
      </w:r>
      <w:proofErr w:type="spellStart"/>
      <w:r>
        <w:rPr>
          <w:rFonts w:ascii="Garamond" w:eastAsia="Garamond" w:hAnsi="Garamond" w:cs="Garamond"/>
          <w:i/>
          <w:iCs/>
          <w:sz w:val="40"/>
          <w:szCs w:val="40"/>
        </w:rPr>
        <w:t>Gori</w:t>
      </w:r>
      <w:proofErr w:type="spellEnd"/>
      <w:r>
        <w:rPr>
          <w:rFonts w:ascii="Garamond" w:eastAsia="Garamond" w:hAnsi="Garamond" w:cs="Garamond"/>
          <w:i/>
          <w:iCs/>
          <w:sz w:val="40"/>
          <w:szCs w:val="40"/>
        </w:rPr>
        <w:t xml:space="preserve"> può fungere da vero e proprio acceleratore culturale di un intero scenario in un contesto più allargato, </w:t>
      </w:r>
      <w:r>
        <w:rPr>
          <w:rFonts w:ascii="Garamond" w:eastAsia="Garamond" w:hAnsi="Garamond" w:cs="Garamond"/>
          <w:sz w:val="40"/>
          <w:szCs w:val="40"/>
        </w:rPr>
        <w:t xml:space="preserve">spiega Caterina </w:t>
      </w:r>
      <w:proofErr w:type="spellStart"/>
      <w:r>
        <w:rPr>
          <w:rFonts w:ascii="Garamond" w:eastAsia="Garamond" w:hAnsi="Garamond" w:cs="Garamond"/>
          <w:sz w:val="40"/>
          <w:szCs w:val="40"/>
        </w:rPr>
        <w:t>Gori</w:t>
      </w:r>
      <w:proofErr w:type="spellEnd"/>
      <w:r>
        <w:rPr>
          <w:rFonts w:ascii="Garamond" w:eastAsia="Garamond" w:hAnsi="Garamond" w:cs="Garamond"/>
          <w:sz w:val="40"/>
          <w:szCs w:val="40"/>
        </w:rPr>
        <w:t>, presidentessa della terza e</w:t>
      </w:r>
      <w:r>
        <w:rPr>
          <w:rFonts w:ascii="Garamond" w:eastAsia="Garamond" w:hAnsi="Garamond" w:cs="Garamond"/>
          <w:sz w:val="40"/>
          <w:szCs w:val="40"/>
        </w:rPr>
        <w:t xml:space="preserve">dizione del premio biennale di poesia </w:t>
      </w:r>
      <w:r>
        <w:rPr>
          <w:rFonts w:ascii="Garamond" w:eastAsia="Garamond" w:hAnsi="Garamond" w:cs="Garamond"/>
          <w:b/>
          <w:i/>
          <w:sz w:val="40"/>
          <w:szCs w:val="40"/>
        </w:rPr>
        <w:t>CELLE ARTE e NATURA.</w:t>
      </w:r>
    </w:p>
    <w:p w:rsidR="00D7323F" w:rsidRDefault="00D7323F">
      <w:pPr>
        <w:pStyle w:val="LO-normal"/>
        <w:jc w:val="both"/>
        <w:rPr>
          <w:rFonts w:ascii="Garamond" w:eastAsia="Garamond" w:hAnsi="Garamond" w:cs="Garamond"/>
          <w:i/>
          <w:sz w:val="40"/>
          <w:szCs w:val="40"/>
        </w:rPr>
      </w:pPr>
    </w:p>
    <w:p w:rsidR="00D7323F" w:rsidRDefault="00D7323F">
      <w:pPr>
        <w:pStyle w:val="LO-normal"/>
        <w:jc w:val="both"/>
        <w:rPr>
          <w:rFonts w:ascii="Garamond" w:eastAsia="Garamond" w:hAnsi="Garamond" w:cs="Garamond"/>
          <w:i/>
          <w:sz w:val="40"/>
          <w:szCs w:val="40"/>
        </w:rPr>
      </w:pPr>
    </w:p>
    <w:p w:rsidR="00D7323F" w:rsidRDefault="00D7323F">
      <w:pPr>
        <w:pStyle w:val="LO-normal"/>
        <w:jc w:val="both"/>
        <w:rPr>
          <w:rFonts w:ascii="Garamond" w:eastAsia="Garamond" w:hAnsi="Garamond" w:cs="Garamond"/>
          <w:i/>
          <w:sz w:val="40"/>
          <w:szCs w:val="40"/>
        </w:rPr>
      </w:pPr>
    </w:p>
    <w:p w:rsidR="00D7323F" w:rsidRDefault="00D7323F">
      <w:pPr>
        <w:pStyle w:val="LO-normal"/>
        <w:jc w:val="both"/>
      </w:pPr>
    </w:p>
    <w:p w:rsidR="00D7323F" w:rsidRDefault="00D7323F">
      <w:pPr>
        <w:pStyle w:val="LO-normal"/>
        <w:rPr>
          <w:rFonts w:ascii="Garamond" w:eastAsia="Garamond" w:hAnsi="Garamond" w:cs="Garamond"/>
          <w:sz w:val="40"/>
          <w:szCs w:val="40"/>
        </w:rPr>
      </w:pPr>
    </w:p>
    <w:sectPr w:rsidR="00D7323F">
      <w:pgSz w:w="11906" w:h="16838"/>
      <w:pgMar w:top="1417" w:right="1134" w:bottom="1134" w:left="1134"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283"/>
  <w:characterSpacingControl w:val="doNotCompress"/>
  <w:compat>
    <w:compatSetting w:name="compatibilityMode" w:uri="http://schemas.microsoft.com/office/word" w:val="14"/>
  </w:compat>
  <w:rsids>
    <w:rsidRoot w:val="00D7323F"/>
    <w:rsid w:val="00806DA0"/>
    <w:rsid w:val="00D732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LO-normal"/>
    <w:next w:val="LO-normal"/>
    <w:qFormat/>
    <w:pPr>
      <w:keepNext/>
      <w:keepLines/>
      <w:spacing w:before="480" w:after="120" w:line="240" w:lineRule="auto"/>
      <w:outlineLvl w:val="0"/>
    </w:pPr>
    <w:rPr>
      <w:b/>
      <w:sz w:val="48"/>
      <w:szCs w:val="48"/>
    </w:rPr>
  </w:style>
  <w:style w:type="paragraph" w:styleId="Titolo2">
    <w:name w:val="heading 2"/>
    <w:basedOn w:val="LO-normal"/>
    <w:next w:val="LO-normal"/>
    <w:qFormat/>
    <w:pPr>
      <w:keepNext/>
      <w:keepLines/>
      <w:spacing w:before="360" w:after="80" w:line="240" w:lineRule="auto"/>
      <w:outlineLvl w:val="1"/>
    </w:pPr>
    <w:rPr>
      <w:b/>
      <w:sz w:val="36"/>
      <w:szCs w:val="36"/>
    </w:rPr>
  </w:style>
  <w:style w:type="paragraph" w:styleId="Titolo3">
    <w:name w:val="heading 3"/>
    <w:basedOn w:val="LO-normal"/>
    <w:next w:val="LO-normal"/>
    <w:qFormat/>
    <w:pPr>
      <w:keepNext/>
      <w:keepLines/>
      <w:spacing w:before="280" w:after="80" w:line="240" w:lineRule="auto"/>
      <w:outlineLvl w:val="2"/>
    </w:pPr>
    <w:rPr>
      <w:b/>
      <w:sz w:val="28"/>
      <w:szCs w:val="28"/>
    </w:rPr>
  </w:style>
  <w:style w:type="paragraph" w:styleId="Titolo4">
    <w:name w:val="heading 4"/>
    <w:basedOn w:val="LO-normal"/>
    <w:next w:val="LO-normal"/>
    <w:qFormat/>
    <w:pPr>
      <w:keepNext/>
      <w:keepLines/>
      <w:spacing w:before="240" w:after="40" w:line="240" w:lineRule="auto"/>
      <w:outlineLvl w:val="3"/>
    </w:pPr>
    <w:rPr>
      <w:b/>
      <w:sz w:val="24"/>
      <w:szCs w:val="24"/>
    </w:rPr>
  </w:style>
  <w:style w:type="paragraph" w:styleId="Titolo5">
    <w:name w:val="heading 5"/>
    <w:basedOn w:val="LO-normal"/>
    <w:next w:val="LO-normal"/>
    <w:qFormat/>
    <w:pPr>
      <w:keepNext/>
      <w:keepLines/>
      <w:spacing w:before="220" w:after="40" w:line="240" w:lineRule="auto"/>
      <w:outlineLvl w:val="4"/>
    </w:pPr>
    <w:rPr>
      <w:b/>
    </w:rPr>
  </w:style>
  <w:style w:type="paragraph" w:styleId="Titolo6">
    <w:name w:val="heading 6"/>
    <w:basedOn w:val="LO-normal"/>
    <w:next w:val="LO-normal"/>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pPr>
      <w:spacing w:after="160" w:line="259" w:lineRule="auto"/>
    </w:pPr>
  </w:style>
  <w:style w:type="paragraph" w:styleId="Sottotitolo">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paragraph" w:styleId="Titolo1">
    <w:name w:val="heading 1"/>
    <w:basedOn w:val="LO-normal"/>
    <w:next w:val="LO-normal"/>
    <w:qFormat/>
    <w:pPr>
      <w:keepNext/>
      <w:keepLines/>
      <w:spacing w:before="480" w:after="120" w:line="240" w:lineRule="auto"/>
      <w:outlineLvl w:val="0"/>
    </w:pPr>
    <w:rPr>
      <w:b/>
      <w:sz w:val="48"/>
      <w:szCs w:val="48"/>
    </w:rPr>
  </w:style>
  <w:style w:type="paragraph" w:styleId="Titolo2">
    <w:name w:val="heading 2"/>
    <w:basedOn w:val="LO-normal"/>
    <w:next w:val="LO-normal"/>
    <w:qFormat/>
    <w:pPr>
      <w:keepNext/>
      <w:keepLines/>
      <w:spacing w:before="360" w:after="80" w:line="240" w:lineRule="auto"/>
      <w:outlineLvl w:val="1"/>
    </w:pPr>
    <w:rPr>
      <w:b/>
      <w:sz w:val="36"/>
      <w:szCs w:val="36"/>
    </w:rPr>
  </w:style>
  <w:style w:type="paragraph" w:styleId="Titolo3">
    <w:name w:val="heading 3"/>
    <w:basedOn w:val="LO-normal"/>
    <w:next w:val="LO-normal"/>
    <w:qFormat/>
    <w:pPr>
      <w:keepNext/>
      <w:keepLines/>
      <w:spacing w:before="280" w:after="80" w:line="240" w:lineRule="auto"/>
      <w:outlineLvl w:val="2"/>
    </w:pPr>
    <w:rPr>
      <w:b/>
      <w:sz w:val="28"/>
      <w:szCs w:val="28"/>
    </w:rPr>
  </w:style>
  <w:style w:type="paragraph" w:styleId="Titolo4">
    <w:name w:val="heading 4"/>
    <w:basedOn w:val="LO-normal"/>
    <w:next w:val="LO-normal"/>
    <w:qFormat/>
    <w:pPr>
      <w:keepNext/>
      <w:keepLines/>
      <w:spacing w:before="240" w:after="40" w:line="240" w:lineRule="auto"/>
      <w:outlineLvl w:val="3"/>
    </w:pPr>
    <w:rPr>
      <w:b/>
      <w:sz w:val="24"/>
      <w:szCs w:val="24"/>
    </w:rPr>
  </w:style>
  <w:style w:type="paragraph" w:styleId="Titolo5">
    <w:name w:val="heading 5"/>
    <w:basedOn w:val="LO-normal"/>
    <w:next w:val="LO-normal"/>
    <w:qFormat/>
    <w:pPr>
      <w:keepNext/>
      <w:keepLines/>
      <w:spacing w:before="220" w:after="40" w:line="240" w:lineRule="auto"/>
      <w:outlineLvl w:val="4"/>
    </w:pPr>
    <w:rPr>
      <w:b/>
    </w:rPr>
  </w:style>
  <w:style w:type="paragraph" w:styleId="Titolo6">
    <w:name w:val="heading 6"/>
    <w:basedOn w:val="LO-normal"/>
    <w:next w:val="LO-normal"/>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Corpotesto"/>
    <w:qFormat/>
    <w:pPr>
      <w:keepNext/>
      <w:keepLines/>
      <w:spacing w:before="480" w:after="120" w:line="240" w:lineRule="auto"/>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pPr>
      <w:spacing w:after="160" w:line="259" w:lineRule="auto"/>
    </w:pPr>
  </w:style>
  <w:style w:type="paragraph" w:styleId="Sottotitolo">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bla</cp:lastModifiedBy>
  <cp:revision>2</cp:revision>
  <dcterms:created xsi:type="dcterms:W3CDTF">2022-05-23T07:55:00Z</dcterms:created>
  <dcterms:modified xsi:type="dcterms:W3CDTF">2022-05-23T07:55:00Z</dcterms:modified>
  <dc:language>it-IT</dc:language>
</cp:coreProperties>
</file>