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9C" w:rsidRDefault="00F0669C" w:rsidP="007B33E1">
      <w:pPr>
        <w:spacing w:after="0" w:line="240" w:lineRule="auto"/>
        <w:rPr>
          <w:rFonts w:ascii="Calibri" w:eastAsia="Times New Roman" w:hAnsi="Calibri" w:cs="Calibri"/>
          <w:sz w:val="24"/>
          <w:szCs w:val="24"/>
          <w:lang w:eastAsia="it-IT"/>
        </w:rPr>
      </w:pPr>
      <w:r>
        <w:rPr>
          <w:rFonts w:ascii="Calibri" w:eastAsia="Times New Roman" w:hAnsi="Calibri" w:cs="Calibri"/>
          <w:sz w:val="24"/>
          <w:szCs w:val="24"/>
          <w:lang w:eastAsia="it-IT"/>
        </w:rPr>
        <w:t>13 febbraio 2014</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bookmarkStart w:id="0" w:name="_GoBack"/>
      <w:bookmarkEnd w:id="0"/>
      <w:r w:rsidRPr="007B33E1">
        <w:rPr>
          <w:rFonts w:ascii="Calibri" w:eastAsia="Times New Roman" w:hAnsi="Calibri" w:cs="Calibri"/>
          <w:sz w:val="24"/>
          <w:szCs w:val="24"/>
          <w:lang w:eastAsia="it-IT"/>
        </w:rPr>
        <w:t>Carissimi,</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xml:space="preserve">non ero in letargo, solo un po’ in apnea dovendo occuparmi della vicenda “progetto Via d’Acqua-Expo 2015” (tutt’altro che chiusa), alla quale dedicherò in futuro un po’ di spazio perché costituisce un caso-scuola per i teorici della partecipazione e informazione dei cittadini; e anche perché vorrei trovare risposta a questa banale domanda: se un’opera legata ad Expo e davvero importante per Milano come la M4 non viene realizzata, perché un’altra opera sostanzialmente inutile per  Milano, come la Via d’Acqua, deve invece essere realizzata a tutti i costi? </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Una cosa è certa: a Milano non puoi distrarti un attimo, ne capitano di tutti i colori. Eppure c’è qualcosa di sottile e profondo che lega notizie ed eventi apparentemente distanti fra loro.</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b/>
          <w:sz w:val="24"/>
          <w:szCs w:val="24"/>
          <w:lang w:eastAsia="it-IT"/>
        </w:rPr>
        <w:t>Referendum</w:t>
      </w:r>
      <w:r w:rsidRPr="007B33E1">
        <w:rPr>
          <w:rFonts w:ascii="Calibri" w:eastAsia="Times New Roman" w:hAnsi="Calibri" w:cs="Calibri"/>
          <w:sz w:val="24"/>
          <w:szCs w:val="24"/>
          <w:lang w:eastAsia="it-IT"/>
        </w:rPr>
        <w:t>. Nel 2011 i milanesi avevano votato e approvato cinque referendum cittadini, il primo dei quali proponeva di rilanciare la “rivoluzione” avviata il 2 gennaio 2008 (introduzione per la prima volta del pedaggio urbano “</w:t>
      </w:r>
      <w:proofErr w:type="spellStart"/>
      <w:r w:rsidRPr="007B33E1">
        <w:rPr>
          <w:rFonts w:ascii="Calibri" w:eastAsia="Times New Roman" w:hAnsi="Calibri" w:cs="Calibri"/>
          <w:sz w:val="24"/>
          <w:szCs w:val="24"/>
          <w:lang w:eastAsia="it-IT"/>
        </w:rPr>
        <w:t>Ecopass</w:t>
      </w:r>
      <w:proofErr w:type="spellEnd"/>
      <w:r w:rsidRPr="007B33E1">
        <w:rPr>
          <w:rFonts w:ascii="Calibri" w:eastAsia="Times New Roman" w:hAnsi="Calibri" w:cs="Calibri"/>
          <w:sz w:val="24"/>
          <w:szCs w:val="24"/>
          <w:lang w:eastAsia="it-IT"/>
        </w:rPr>
        <w:t xml:space="preserve">”, lancio di </w:t>
      </w:r>
      <w:proofErr w:type="spellStart"/>
      <w:r w:rsidRPr="007B33E1">
        <w:rPr>
          <w:rFonts w:ascii="Calibri" w:eastAsia="Times New Roman" w:hAnsi="Calibri" w:cs="Calibri"/>
          <w:sz w:val="24"/>
          <w:szCs w:val="24"/>
          <w:lang w:eastAsia="it-IT"/>
        </w:rPr>
        <w:t>BikeMi</w:t>
      </w:r>
      <w:proofErr w:type="spellEnd"/>
      <w:r w:rsidRPr="007B33E1">
        <w:rPr>
          <w:rFonts w:ascii="Calibri" w:eastAsia="Times New Roman" w:hAnsi="Calibri" w:cs="Calibri"/>
          <w:sz w:val="24"/>
          <w:szCs w:val="24"/>
          <w:lang w:eastAsia="it-IT"/>
        </w:rPr>
        <w:t xml:space="preserve">, ecc.) sotto forma di </w:t>
      </w:r>
      <w:proofErr w:type="spellStart"/>
      <w:r w:rsidRPr="007B33E1">
        <w:rPr>
          <w:rFonts w:ascii="Calibri" w:eastAsia="Times New Roman" w:hAnsi="Calibri" w:cs="Calibri"/>
          <w:sz w:val="24"/>
          <w:szCs w:val="24"/>
          <w:lang w:eastAsia="it-IT"/>
        </w:rPr>
        <w:t>congestion</w:t>
      </w:r>
      <w:proofErr w:type="spellEnd"/>
      <w:r w:rsidRPr="007B33E1">
        <w:rPr>
          <w:rFonts w:ascii="Calibri" w:eastAsia="Times New Roman" w:hAnsi="Calibri" w:cs="Calibri"/>
          <w:sz w:val="24"/>
          <w:szCs w:val="24"/>
          <w:lang w:eastAsia="it-IT"/>
        </w:rPr>
        <w:t xml:space="preserve"> </w:t>
      </w:r>
      <w:proofErr w:type="spellStart"/>
      <w:r w:rsidRPr="007B33E1">
        <w:rPr>
          <w:rFonts w:ascii="Calibri" w:eastAsia="Times New Roman" w:hAnsi="Calibri" w:cs="Calibri"/>
          <w:sz w:val="24"/>
          <w:szCs w:val="24"/>
          <w:lang w:eastAsia="it-IT"/>
        </w:rPr>
        <w:t>charge</w:t>
      </w:r>
      <w:proofErr w:type="spellEnd"/>
      <w:r w:rsidRPr="007B33E1">
        <w:rPr>
          <w:rFonts w:ascii="Calibri" w:eastAsia="Times New Roman" w:hAnsi="Calibri" w:cs="Calibri"/>
          <w:sz w:val="24"/>
          <w:szCs w:val="24"/>
          <w:lang w:eastAsia="it-IT"/>
        </w:rPr>
        <w:t xml:space="preserve"> da estendere progressivamente oltre la cerchia dei Bastioni. L’Amministrazione comunale ha assunto l’impegno a realizzare tutto ciò con una delibera di Giunta nel 2012. Poi, più nulla. E’ di poche settimane fa l’annuncio da parte del sindaco </w:t>
      </w:r>
      <w:proofErr w:type="spellStart"/>
      <w:r w:rsidRPr="007B33E1">
        <w:rPr>
          <w:rFonts w:ascii="Calibri" w:eastAsia="Times New Roman" w:hAnsi="Calibri" w:cs="Calibri"/>
          <w:sz w:val="24"/>
          <w:szCs w:val="24"/>
          <w:lang w:eastAsia="it-IT"/>
        </w:rPr>
        <w:t>Pisapia</w:t>
      </w:r>
      <w:proofErr w:type="spellEnd"/>
      <w:r w:rsidRPr="007B33E1">
        <w:rPr>
          <w:rFonts w:ascii="Calibri" w:eastAsia="Times New Roman" w:hAnsi="Calibri" w:cs="Calibri"/>
          <w:sz w:val="24"/>
          <w:szCs w:val="24"/>
          <w:lang w:eastAsia="it-IT"/>
        </w:rPr>
        <w:t xml:space="preserve"> di un referendum cittadini per decidere come spendere 65 milioni di euro ricavati dalla cessione di una quota A2A. Bene: le consultazioni dei cittadini sono sempre un indice di “salute pubblica”, come leggiamo all’ingresso del municipio di Augsburg. Ma intanto, in attesa di futuri referendum, non sarebbe meglio iniziare a rispettare quelli già svolti, attuando quanto richiesto dai cittadini?</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w:t>
      </w:r>
      <w:r w:rsidRPr="007B33E1">
        <w:rPr>
          <w:rFonts w:ascii="Calibri" w:eastAsia="Times New Roman" w:hAnsi="Calibri" w:cs="Calibri"/>
          <w:b/>
          <w:sz w:val="24"/>
          <w:szCs w:val="24"/>
          <w:lang w:eastAsia="it-IT"/>
        </w:rPr>
        <w:t>Il traffico non è più un problema?</w:t>
      </w:r>
      <w:r w:rsidRPr="007B33E1">
        <w:rPr>
          <w:rFonts w:ascii="Calibri" w:eastAsia="Times New Roman" w:hAnsi="Calibri" w:cs="Calibri"/>
          <w:sz w:val="24"/>
          <w:szCs w:val="24"/>
          <w:lang w:eastAsia="it-IT"/>
        </w:rPr>
        <w:t xml:space="preserve">”. Così la pensa l’attuale </w:t>
      </w:r>
      <w:hyperlink r:id="rId5" w:history="1">
        <w:r w:rsidRPr="007B33E1">
          <w:rPr>
            <w:rFonts w:ascii="Calibri" w:eastAsia="Times New Roman" w:hAnsi="Calibri" w:cs="Calibri"/>
            <w:color w:val="0000FF"/>
            <w:sz w:val="24"/>
            <w:szCs w:val="24"/>
            <w:u w:val="single"/>
            <w:lang w:eastAsia="it-IT"/>
          </w:rPr>
          <w:t>Amministrazione</w:t>
        </w:r>
      </w:hyperlink>
      <w:r w:rsidRPr="007B33E1">
        <w:rPr>
          <w:rFonts w:ascii="Calibri" w:eastAsia="Times New Roman" w:hAnsi="Calibri" w:cs="Calibri"/>
          <w:sz w:val="24"/>
          <w:szCs w:val="24"/>
          <w:lang w:eastAsia="it-IT"/>
        </w:rPr>
        <w:t xml:space="preserve">. Se ci si riferisce alla sola zona dei Bastioni, nella quale - come puntualmente previsto dai referendum, in base alle analisi sviluppate al tempo di </w:t>
      </w:r>
      <w:proofErr w:type="spellStart"/>
      <w:r w:rsidRPr="007B33E1">
        <w:rPr>
          <w:rFonts w:ascii="Calibri" w:eastAsia="Times New Roman" w:hAnsi="Calibri" w:cs="Calibri"/>
          <w:sz w:val="24"/>
          <w:szCs w:val="24"/>
          <w:lang w:eastAsia="it-IT"/>
        </w:rPr>
        <w:t>Ecopass</w:t>
      </w:r>
      <w:proofErr w:type="spellEnd"/>
      <w:r w:rsidRPr="007B33E1">
        <w:rPr>
          <w:rFonts w:ascii="Calibri" w:eastAsia="Times New Roman" w:hAnsi="Calibri" w:cs="Calibri"/>
          <w:sz w:val="24"/>
          <w:szCs w:val="24"/>
          <w:lang w:eastAsia="it-IT"/>
        </w:rPr>
        <w:t xml:space="preserve"> - la </w:t>
      </w:r>
      <w:proofErr w:type="spellStart"/>
      <w:r w:rsidRPr="007B33E1">
        <w:rPr>
          <w:rFonts w:ascii="Calibri" w:eastAsia="Times New Roman" w:hAnsi="Calibri" w:cs="Calibri"/>
          <w:sz w:val="24"/>
          <w:szCs w:val="24"/>
          <w:lang w:eastAsia="it-IT"/>
        </w:rPr>
        <w:t>congestion</w:t>
      </w:r>
      <w:proofErr w:type="spellEnd"/>
      <w:r w:rsidRPr="007B33E1">
        <w:rPr>
          <w:rFonts w:ascii="Calibri" w:eastAsia="Times New Roman" w:hAnsi="Calibri" w:cs="Calibri"/>
          <w:sz w:val="24"/>
          <w:szCs w:val="24"/>
          <w:lang w:eastAsia="it-IT"/>
        </w:rPr>
        <w:t xml:space="preserve"> </w:t>
      </w:r>
      <w:proofErr w:type="spellStart"/>
      <w:r w:rsidRPr="007B33E1">
        <w:rPr>
          <w:rFonts w:ascii="Calibri" w:eastAsia="Times New Roman" w:hAnsi="Calibri" w:cs="Calibri"/>
          <w:sz w:val="24"/>
          <w:szCs w:val="24"/>
          <w:lang w:eastAsia="it-IT"/>
        </w:rPr>
        <w:t>charge</w:t>
      </w:r>
      <w:proofErr w:type="spellEnd"/>
      <w:r w:rsidRPr="007B33E1">
        <w:rPr>
          <w:rFonts w:ascii="Calibri" w:eastAsia="Times New Roman" w:hAnsi="Calibri" w:cs="Calibri"/>
          <w:sz w:val="24"/>
          <w:szCs w:val="24"/>
          <w:lang w:eastAsia="it-IT"/>
        </w:rPr>
        <w:t xml:space="preserve"> ha ridotto il traffico di oltre il 30%, l’affermazione sta in piedi. Ma dovendo governare un’intera città e non solo il suo centro storico, sorgono i primi dubbi.</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xml:space="preserve">Anche perché – non dimentichiamo – ridurre il traffico privato significa ridurre lo smog. Cioè tutelare la salute dei cittadini. Gli studi condotti da AMAT sul </w:t>
      </w:r>
      <w:proofErr w:type="spellStart"/>
      <w:r w:rsidRPr="007B33E1">
        <w:rPr>
          <w:rFonts w:ascii="Calibri" w:eastAsia="Times New Roman" w:hAnsi="Calibri" w:cs="Calibri"/>
          <w:sz w:val="24"/>
          <w:szCs w:val="24"/>
          <w:lang w:eastAsia="it-IT"/>
        </w:rPr>
        <w:t>black</w:t>
      </w:r>
      <w:proofErr w:type="spellEnd"/>
      <w:r w:rsidRPr="007B33E1">
        <w:rPr>
          <w:rFonts w:ascii="Calibri" w:eastAsia="Times New Roman" w:hAnsi="Calibri" w:cs="Calibri"/>
          <w:sz w:val="24"/>
          <w:szCs w:val="24"/>
          <w:lang w:eastAsia="it-IT"/>
        </w:rPr>
        <w:t xml:space="preserve"> carbon (la componente organica più pericolosa per la salute umana, contenuta nel particolato atmosferico che inaliamo ogni giorno camminando per strada) dimostrano che la </w:t>
      </w:r>
      <w:proofErr w:type="spellStart"/>
      <w:r w:rsidRPr="007B33E1">
        <w:rPr>
          <w:rFonts w:ascii="Calibri" w:eastAsia="Times New Roman" w:hAnsi="Calibri" w:cs="Calibri"/>
          <w:sz w:val="24"/>
          <w:szCs w:val="24"/>
          <w:lang w:eastAsia="it-IT"/>
        </w:rPr>
        <w:t>congestion</w:t>
      </w:r>
      <w:proofErr w:type="spellEnd"/>
      <w:r w:rsidRPr="007B33E1">
        <w:rPr>
          <w:rFonts w:ascii="Calibri" w:eastAsia="Times New Roman" w:hAnsi="Calibri" w:cs="Calibri"/>
          <w:sz w:val="24"/>
          <w:szCs w:val="24"/>
          <w:lang w:eastAsia="it-IT"/>
        </w:rPr>
        <w:t xml:space="preserve"> </w:t>
      </w:r>
      <w:proofErr w:type="spellStart"/>
      <w:r w:rsidRPr="007B33E1">
        <w:rPr>
          <w:rFonts w:ascii="Calibri" w:eastAsia="Times New Roman" w:hAnsi="Calibri" w:cs="Calibri"/>
          <w:sz w:val="24"/>
          <w:szCs w:val="24"/>
          <w:lang w:eastAsia="it-IT"/>
        </w:rPr>
        <w:t>charge</w:t>
      </w:r>
      <w:proofErr w:type="spellEnd"/>
      <w:r w:rsidRPr="007B33E1">
        <w:rPr>
          <w:rFonts w:ascii="Calibri" w:eastAsia="Times New Roman" w:hAnsi="Calibri" w:cs="Calibri"/>
          <w:sz w:val="24"/>
          <w:szCs w:val="24"/>
          <w:lang w:eastAsia="it-IT"/>
        </w:rPr>
        <w:t xml:space="preserve"> ha dimezzato le concentrazioni di questi veleni nel centro storico. Solo nel centro storico, però. Tradotto: un cittadino (bambino, anziano) residente fuori Area C respira un’aria velenosa il doppio rispetto a chi vive e respira in centro città. Tutto questo ha conseguenze puntuali e precise sulla salute umana, come spiegano importanti medici come </w:t>
      </w:r>
      <w:hyperlink r:id="rId6" w:history="1">
        <w:r w:rsidRPr="007B33E1">
          <w:rPr>
            <w:rFonts w:ascii="Calibri" w:eastAsia="Times New Roman" w:hAnsi="Calibri" w:cs="Calibri"/>
            <w:color w:val="0000FF"/>
            <w:sz w:val="24"/>
            <w:szCs w:val="24"/>
            <w:u w:val="single"/>
            <w:lang w:eastAsia="it-IT"/>
          </w:rPr>
          <w:t>Pier Mannuccio Mannucci</w:t>
        </w:r>
      </w:hyperlink>
      <w:r w:rsidRPr="007B33E1">
        <w:rPr>
          <w:rFonts w:ascii="Calibri" w:eastAsia="Times New Roman" w:hAnsi="Calibri" w:cs="Calibri"/>
          <w:sz w:val="24"/>
          <w:szCs w:val="24"/>
          <w:lang w:eastAsia="it-IT"/>
        </w:rPr>
        <w:t xml:space="preserve"> e </w:t>
      </w:r>
      <w:hyperlink r:id="rId7" w:history="1">
        <w:r w:rsidRPr="007B33E1">
          <w:rPr>
            <w:rFonts w:ascii="Calibri" w:eastAsia="Times New Roman" w:hAnsi="Calibri" w:cs="Calibri"/>
            <w:color w:val="0000FF"/>
            <w:sz w:val="24"/>
            <w:szCs w:val="24"/>
            <w:u w:val="single"/>
            <w:lang w:eastAsia="it-IT"/>
          </w:rPr>
          <w:t xml:space="preserve">Paolo </w:t>
        </w:r>
        <w:proofErr w:type="spellStart"/>
        <w:r w:rsidRPr="007B33E1">
          <w:rPr>
            <w:rFonts w:ascii="Calibri" w:eastAsia="Times New Roman" w:hAnsi="Calibri" w:cs="Calibri"/>
            <w:color w:val="0000FF"/>
            <w:sz w:val="24"/>
            <w:szCs w:val="24"/>
            <w:u w:val="single"/>
            <w:lang w:eastAsia="it-IT"/>
          </w:rPr>
          <w:t>Crosignani</w:t>
        </w:r>
        <w:proofErr w:type="spellEnd"/>
      </w:hyperlink>
      <w:r w:rsidRPr="007B33E1">
        <w:rPr>
          <w:rFonts w:ascii="Calibri" w:eastAsia="Times New Roman" w:hAnsi="Calibri" w:cs="Calibri"/>
          <w:sz w:val="24"/>
          <w:szCs w:val="24"/>
          <w:lang w:eastAsia="it-IT"/>
        </w:rPr>
        <w:t>.</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A meno che non si voglia ufficializzare l’esistenza di due distinti “diritti alla salute” - uno per chi vive in centro, l’altro per chi abita in periferia…</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w:t>
      </w:r>
      <w:hyperlink r:id="rId8" w:history="1">
        <w:r w:rsidRPr="007B33E1">
          <w:rPr>
            <w:rFonts w:ascii="Calibri" w:eastAsia="Times New Roman" w:hAnsi="Calibri" w:cs="Calibri"/>
            <w:b/>
            <w:color w:val="0000FF"/>
            <w:sz w:val="24"/>
            <w:szCs w:val="24"/>
            <w:u w:val="single"/>
            <w:lang w:eastAsia="it-IT"/>
          </w:rPr>
          <w:t>Meno auto in sosta, più piste ciclabili</w:t>
        </w:r>
      </w:hyperlink>
      <w:r w:rsidRPr="007B33E1">
        <w:rPr>
          <w:rFonts w:ascii="Calibri" w:eastAsia="Times New Roman" w:hAnsi="Calibri" w:cs="Calibri"/>
          <w:sz w:val="24"/>
          <w:szCs w:val="24"/>
          <w:lang w:eastAsia="it-IT"/>
        </w:rPr>
        <w:t>”. Detta così suona bene: se si riduce il numero di stalli riservati alla sosta veicolare lungo le strade urbane, si recupera spazio per realizzare nuovi itinerari ciclabili. Possibilmente protetti, e possibilmente al di fuori del centro storico. Ma qualcosa non torna: se davvero si vuole recuperare spazio urbano sottraendolo alla sosta “parassitaria” delle auto, per quale ragione dal 2013 l’Amministrazione ha deciso (per la prima volta) di concedere abbonamenti mensili o annuali a tariffe ribassate (da metà a un quarto del costo ordinario) in tutti gli spazi di sosta a pagamento compresi fra la circonvallazione esterna e il confine urbano? Abbonamento significa “</w:t>
      </w:r>
      <w:hyperlink r:id="rId9" w:history="1">
        <w:r w:rsidRPr="007B33E1">
          <w:rPr>
            <w:rFonts w:ascii="Calibri" w:eastAsia="Times New Roman" w:hAnsi="Calibri" w:cs="Calibri"/>
            <w:color w:val="0000FF"/>
            <w:sz w:val="24"/>
            <w:szCs w:val="24"/>
            <w:u w:val="single"/>
            <w:lang w:eastAsia="it-IT"/>
          </w:rPr>
          <w:t>fidelizzazione</w:t>
        </w:r>
      </w:hyperlink>
      <w:r w:rsidRPr="007B33E1">
        <w:rPr>
          <w:rFonts w:ascii="Calibri" w:eastAsia="Times New Roman" w:hAnsi="Calibri" w:cs="Calibri"/>
          <w:sz w:val="24"/>
          <w:szCs w:val="24"/>
          <w:lang w:eastAsia="it-IT"/>
        </w:rPr>
        <w:t xml:space="preserve">” del cliente: se mi abbono, userò sempre lo spazio per sostare il mio veicolo. Siamo di fronte alla sperimentazione </w:t>
      </w:r>
      <w:r w:rsidRPr="007B33E1">
        <w:rPr>
          <w:rFonts w:ascii="Calibri" w:eastAsia="Times New Roman" w:hAnsi="Calibri" w:cs="Calibri"/>
          <w:i/>
          <w:sz w:val="24"/>
          <w:szCs w:val="24"/>
          <w:lang w:eastAsia="it-IT"/>
        </w:rPr>
        <w:t>in vivo</w:t>
      </w:r>
      <w:r w:rsidRPr="007B33E1">
        <w:rPr>
          <w:rFonts w:ascii="Calibri" w:eastAsia="Times New Roman" w:hAnsi="Calibri" w:cs="Calibri"/>
          <w:sz w:val="24"/>
          <w:szCs w:val="24"/>
          <w:lang w:eastAsia="it-IT"/>
        </w:rPr>
        <w:t xml:space="preserve"> della “teoria del caos”, oppure è </w:t>
      </w:r>
      <w:r w:rsidRPr="007B33E1">
        <w:rPr>
          <w:rFonts w:ascii="Calibri" w:eastAsia="Times New Roman" w:hAnsi="Calibri" w:cs="Calibri"/>
          <w:sz w:val="24"/>
          <w:szCs w:val="24"/>
          <w:lang w:eastAsia="it-IT"/>
        </w:rPr>
        <w:lastRenderedPageBreak/>
        <w:t>solo la conferma che esistono due concezioni di città distinte e separate (il “centro” e il “resto del mondo”)?</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b/>
          <w:sz w:val="24"/>
          <w:szCs w:val="24"/>
          <w:lang w:eastAsia="it-IT"/>
        </w:rPr>
        <w:t xml:space="preserve">Il buco nascosto. </w:t>
      </w:r>
      <w:r w:rsidRPr="007B33E1">
        <w:rPr>
          <w:rFonts w:ascii="Calibri" w:eastAsia="Times New Roman" w:hAnsi="Calibri" w:cs="Calibri"/>
          <w:i/>
          <w:sz w:val="24"/>
          <w:szCs w:val="24"/>
          <w:lang w:eastAsia="it-IT"/>
        </w:rPr>
        <w:t>“Inutile proporre l’estensione di Area C: non ci sono risorse per farlo”.</w:t>
      </w:r>
      <w:r w:rsidRPr="007B33E1">
        <w:rPr>
          <w:rFonts w:ascii="Calibri" w:eastAsia="Times New Roman" w:hAnsi="Calibri" w:cs="Calibri"/>
          <w:sz w:val="24"/>
          <w:szCs w:val="24"/>
          <w:lang w:eastAsia="it-IT"/>
        </w:rPr>
        <w:t xml:space="preserve"> Ecco un  argomento concreto. L’estensione della </w:t>
      </w:r>
      <w:proofErr w:type="spellStart"/>
      <w:r w:rsidRPr="007B33E1">
        <w:rPr>
          <w:rFonts w:ascii="Calibri" w:eastAsia="Times New Roman" w:hAnsi="Calibri" w:cs="Calibri"/>
          <w:sz w:val="24"/>
          <w:szCs w:val="24"/>
          <w:lang w:eastAsia="it-IT"/>
        </w:rPr>
        <w:t>congestion</w:t>
      </w:r>
      <w:proofErr w:type="spellEnd"/>
      <w:r w:rsidRPr="007B33E1">
        <w:rPr>
          <w:rFonts w:ascii="Calibri" w:eastAsia="Times New Roman" w:hAnsi="Calibri" w:cs="Calibri"/>
          <w:sz w:val="24"/>
          <w:szCs w:val="24"/>
          <w:lang w:eastAsia="it-IT"/>
        </w:rPr>
        <w:t xml:space="preserve"> </w:t>
      </w:r>
      <w:proofErr w:type="spellStart"/>
      <w:r w:rsidRPr="007B33E1">
        <w:rPr>
          <w:rFonts w:ascii="Calibri" w:eastAsia="Times New Roman" w:hAnsi="Calibri" w:cs="Calibri"/>
          <w:sz w:val="24"/>
          <w:szCs w:val="24"/>
          <w:lang w:eastAsia="it-IT"/>
        </w:rPr>
        <w:t>charge</w:t>
      </w:r>
      <w:proofErr w:type="spellEnd"/>
      <w:r w:rsidRPr="007B33E1">
        <w:rPr>
          <w:rFonts w:ascii="Calibri" w:eastAsia="Times New Roman" w:hAnsi="Calibri" w:cs="Calibri"/>
          <w:sz w:val="24"/>
          <w:szCs w:val="24"/>
          <w:lang w:eastAsia="it-IT"/>
        </w:rPr>
        <w:t xml:space="preserve"> impone un adeguato e preventivo potenziamento della rete di trasporto pubblico nell’area urbana interessata. Siamo in una fase di crisi; per racimolare 13 milioni di euro/anno l’Amministrazione ha preso misure gravemente impopolari come l’aumento degli abbonamenti ATM, che colpisce la popolazione che usa il trasporto pubblico invece del mezzo privato (e infatti, per la prima volta, si è invertito il trend di crescita continua degli abbonamenti, avviato nel 2008 con </w:t>
      </w:r>
      <w:proofErr w:type="spellStart"/>
      <w:r w:rsidRPr="007B33E1">
        <w:rPr>
          <w:rFonts w:ascii="Calibri" w:eastAsia="Times New Roman" w:hAnsi="Calibri" w:cs="Calibri"/>
          <w:sz w:val="24"/>
          <w:szCs w:val="24"/>
          <w:lang w:eastAsia="it-IT"/>
        </w:rPr>
        <w:t>Ecopass</w:t>
      </w:r>
      <w:proofErr w:type="spellEnd"/>
      <w:r w:rsidRPr="007B33E1">
        <w:rPr>
          <w:rFonts w:ascii="Calibri" w:eastAsia="Times New Roman" w:hAnsi="Calibri" w:cs="Calibri"/>
          <w:sz w:val="24"/>
          <w:szCs w:val="24"/>
          <w:lang w:eastAsia="it-IT"/>
        </w:rPr>
        <w:t>). Dove trovare le risorse necessarie per ampliare la zona protetta dal traffico? Ma anche qui, c’è qualcosa che non quadra. E non si tratta solo di teoria economica (il cash flow garantito da un’area di pedaggio estesa garantirebbe la sostenibilità dell’investimento iniziale), ma di conti che non tornano.</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xml:space="preserve">Da un’inchiesta di due giornalisti che non hanno smesso di fare domande, apprendiamo  che la mancata riscossione della sosta a pagamento al di fuori dei Bastioni procura, alle casse comunali di Milano, un </w:t>
      </w:r>
      <w:hyperlink r:id="rId10" w:history="1">
        <w:r w:rsidRPr="007B33E1">
          <w:rPr>
            <w:rFonts w:ascii="Calibri" w:eastAsia="Times New Roman" w:hAnsi="Calibri" w:cs="Calibri"/>
            <w:color w:val="0000FF"/>
            <w:sz w:val="24"/>
            <w:szCs w:val="24"/>
            <w:u w:val="single"/>
            <w:lang w:eastAsia="it-IT"/>
          </w:rPr>
          <w:t>buco di almeno 30 milioni di euro/anno</w:t>
        </w:r>
      </w:hyperlink>
      <w:r w:rsidRPr="007B33E1">
        <w:rPr>
          <w:rFonts w:ascii="Calibri" w:eastAsia="Times New Roman" w:hAnsi="Calibri" w:cs="Calibri"/>
          <w:sz w:val="24"/>
          <w:szCs w:val="24"/>
          <w:lang w:eastAsia="it-IT"/>
        </w:rPr>
        <w:t>. In altre parole: al di fuori della solita isola felice del centro storico, l’Amministrazione – dopo aver speso soldi per pianificare gli ambiti di sosta regolamentata, tracciare righe, installare segnaletica verticale - dovrebbe ricavare 40 milioni di euro/anno, invece ne incassa solo 8. Perché? Semplice: perché non esistono controlli, delegati ad ATM attraverso gli accertatori della sosta. E’ la classica ricetta italiana che distrugge il rapporto fra cittadino e istituzioni: stabilisco le regole, ma non ne controllo il rispetto.</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Oltre 30 milioni di euro/anno! In cinque anni significano almeno 150 milioni di euro: abbiamo trovato le risorse per estendere Area C! Che senso ha aumentare gli abbonamenti ATM ad anziani e studenti, se prima non si risolve questo nodo, anzi questo buco?</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b/>
          <w:sz w:val="24"/>
          <w:szCs w:val="24"/>
          <w:lang w:eastAsia="it-IT"/>
        </w:rPr>
        <w:t xml:space="preserve">Car </w:t>
      </w:r>
      <w:proofErr w:type="spellStart"/>
      <w:r w:rsidRPr="007B33E1">
        <w:rPr>
          <w:rFonts w:ascii="Calibri" w:eastAsia="Times New Roman" w:hAnsi="Calibri" w:cs="Calibri"/>
          <w:b/>
          <w:sz w:val="24"/>
          <w:szCs w:val="24"/>
          <w:lang w:eastAsia="it-IT"/>
        </w:rPr>
        <w:t>sharing</w:t>
      </w:r>
      <w:proofErr w:type="spellEnd"/>
      <w:r w:rsidRPr="007B33E1">
        <w:rPr>
          <w:rFonts w:ascii="Calibri" w:eastAsia="Times New Roman" w:hAnsi="Calibri" w:cs="Calibri"/>
          <w:b/>
          <w:sz w:val="24"/>
          <w:szCs w:val="24"/>
          <w:lang w:eastAsia="it-IT"/>
        </w:rPr>
        <w:t xml:space="preserve">/caos </w:t>
      </w:r>
      <w:proofErr w:type="spellStart"/>
      <w:r w:rsidRPr="007B33E1">
        <w:rPr>
          <w:rFonts w:ascii="Calibri" w:eastAsia="Times New Roman" w:hAnsi="Calibri" w:cs="Calibri"/>
          <w:b/>
          <w:sz w:val="24"/>
          <w:szCs w:val="24"/>
          <w:lang w:eastAsia="it-IT"/>
        </w:rPr>
        <w:t>sharing</w:t>
      </w:r>
      <w:proofErr w:type="spellEnd"/>
      <w:r w:rsidRPr="007B33E1">
        <w:rPr>
          <w:rFonts w:ascii="Calibri" w:eastAsia="Times New Roman" w:hAnsi="Calibri" w:cs="Calibri"/>
          <w:sz w:val="24"/>
          <w:szCs w:val="24"/>
          <w:lang w:eastAsia="it-IT"/>
        </w:rPr>
        <w:t xml:space="preserve">. Il car </w:t>
      </w:r>
      <w:proofErr w:type="spellStart"/>
      <w:r w:rsidRPr="007B33E1">
        <w:rPr>
          <w:rFonts w:ascii="Calibri" w:eastAsia="Times New Roman" w:hAnsi="Calibri" w:cs="Calibri"/>
          <w:sz w:val="24"/>
          <w:szCs w:val="24"/>
          <w:lang w:eastAsia="it-IT"/>
        </w:rPr>
        <w:t>sharing</w:t>
      </w:r>
      <w:proofErr w:type="spellEnd"/>
      <w:r w:rsidRPr="007B33E1">
        <w:rPr>
          <w:rFonts w:ascii="Calibri" w:eastAsia="Times New Roman" w:hAnsi="Calibri" w:cs="Calibri"/>
          <w:sz w:val="24"/>
          <w:szCs w:val="24"/>
          <w:lang w:eastAsia="it-IT"/>
        </w:rPr>
        <w:t xml:space="preserve"> liberalizzato è stata una intuizione valida, soprattutto svincolato da stazioni di ritiro/consegna del mezzo. Penso soprattutto (scusate l’insistenza) a chi abita in zone periferiche poco servite dalla rete ATM, soprattutto di sera, soprattutto se donna. Il car </w:t>
      </w:r>
      <w:proofErr w:type="spellStart"/>
      <w:r w:rsidRPr="007B33E1">
        <w:rPr>
          <w:rFonts w:ascii="Calibri" w:eastAsia="Times New Roman" w:hAnsi="Calibri" w:cs="Calibri"/>
          <w:sz w:val="24"/>
          <w:szCs w:val="24"/>
          <w:lang w:eastAsia="it-IT"/>
        </w:rPr>
        <w:t>sharing</w:t>
      </w:r>
      <w:proofErr w:type="spellEnd"/>
      <w:r w:rsidRPr="007B33E1">
        <w:rPr>
          <w:rFonts w:ascii="Calibri" w:eastAsia="Times New Roman" w:hAnsi="Calibri" w:cs="Calibri"/>
          <w:sz w:val="24"/>
          <w:szCs w:val="24"/>
          <w:lang w:eastAsia="it-IT"/>
        </w:rPr>
        <w:t xml:space="preserve">, in linea teorica, può ridurre il bisogno di possedere un’auto privata e quindi può contribuire a ridurre il tasso di motorizzazione urbana. Molto dipende però dal modo in cui questa misura viene inserita, insieme ad altre, in una strategia coerente di governo della mobilità. I Genitori Antismog hanno scritto una </w:t>
      </w:r>
      <w:hyperlink r:id="rId11" w:history="1">
        <w:r w:rsidRPr="007B33E1">
          <w:rPr>
            <w:rFonts w:ascii="Calibri" w:eastAsia="Times New Roman" w:hAnsi="Calibri" w:cs="Calibri"/>
            <w:color w:val="0000FF"/>
            <w:sz w:val="24"/>
            <w:szCs w:val="24"/>
            <w:u w:val="single"/>
            <w:lang w:eastAsia="it-IT"/>
          </w:rPr>
          <w:t>lettera</w:t>
        </w:r>
      </w:hyperlink>
      <w:r w:rsidRPr="007B33E1">
        <w:rPr>
          <w:rFonts w:ascii="Calibri" w:eastAsia="Times New Roman" w:hAnsi="Calibri" w:cs="Calibri"/>
          <w:sz w:val="24"/>
          <w:szCs w:val="24"/>
          <w:lang w:eastAsia="it-IT"/>
        </w:rPr>
        <w:t xml:space="preserve"> molto puntuale a Maran in cui sollevano legittimi dubbi e richieste di verifica su funzionamento del sistema. Chiedere a Eni di attrezzare una flotta di car </w:t>
      </w:r>
      <w:proofErr w:type="spellStart"/>
      <w:r w:rsidRPr="007B33E1">
        <w:rPr>
          <w:rFonts w:ascii="Calibri" w:eastAsia="Times New Roman" w:hAnsi="Calibri" w:cs="Calibri"/>
          <w:sz w:val="24"/>
          <w:szCs w:val="24"/>
          <w:lang w:eastAsia="it-IT"/>
        </w:rPr>
        <w:t>sharing</w:t>
      </w:r>
      <w:proofErr w:type="spellEnd"/>
      <w:r w:rsidRPr="007B33E1">
        <w:rPr>
          <w:rFonts w:ascii="Calibri" w:eastAsia="Times New Roman" w:hAnsi="Calibri" w:cs="Calibri"/>
          <w:sz w:val="24"/>
          <w:szCs w:val="24"/>
          <w:lang w:eastAsia="it-IT"/>
        </w:rPr>
        <w:t xml:space="preserve"> elettrico è un po’ come chiedere a Putin di diventare ambasciatore di Amnesty International, ma in attesa di avere i dati sull’effettivo utilizzo dell’auto condivisa abbiamo una certezza: la dimensione territoriale (solo 17 km di diametro) e la lunghezza media degli spostamenti all’interno dei confini urbani (4 km fuori i Bastioni, 1,5 km dentro), rende la città di Milano un buon business per gli operatori del settore. Ora vediamo di capire statisticamente quanto questo mezzo viene utilizzato negli orari diurni per entrare in centro senza pagare né sosta né pedaggio usando un mezzo privato al posto del trasporto pubblico, e quanto invece viene utilizzato nelle aree meno servite dalla rete di trasporto pubblico. Con maggiore interesse alla seconda voce, </w:t>
      </w:r>
      <w:proofErr w:type="spellStart"/>
      <w:r w:rsidRPr="007B33E1">
        <w:rPr>
          <w:rFonts w:ascii="Calibri" w:eastAsia="Times New Roman" w:hAnsi="Calibri" w:cs="Calibri"/>
          <w:sz w:val="24"/>
          <w:szCs w:val="24"/>
          <w:lang w:eastAsia="it-IT"/>
        </w:rPr>
        <w:t>perchè</w:t>
      </w:r>
      <w:proofErr w:type="spellEnd"/>
      <w:r w:rsidRPr="007B33E1">
        <w:rPr>
          <w:rFonts w:ascii="Calibri" w:eastAsia="Times New Roman" w:hAnsi="Calibri" w:cs="Calibri"/>
          <w:sz w:val="24"/>
          <w:szCs w:val="24"/>
          <w:lang w:eastAsia="it-IT"/>
        </w:rPr>
        <w:t xml:space="preserve"> significherebbe una integrazione di questo servizio realmente utile al sistema della mobilità urbana nel suo complesso.</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xml:space="preserve">L’assessore Maran ha tentato di mettere la parola fine ad ogni polemica sull’utilità “a prescindere” car </w:t>
      </w:r>
      <w:proofErr w:type="spellStart"/>
      <w:r w:rsidRPr="007B33E1">
        <w:rPr>
          <w:rFonts w:ascii="Calibri" w:eastAsia="Times New Roman" w:hAnsi="Calibri" w:cs="Calibri"/>
          <w:sz w:val="24"/>
          <w:szCs w:val="24"/>
          <w:lang w:eastAsia="it-IT"/>
        </w:rPr>
        <w:t>sharing</w:t>
      </w:r>
      <w:proofErr w:type="spellEnd"/>
      <w:r w:rsidRPr="007B33E1">
        <w:rPr>
          <w:rFonts w:ascii="Calibri" w:eastAsia="Times New Roman" w:hAnsi="Calibri" w:cs="Calibri"/>
          <w:sz w:val="24"/>
          <w:szCs w:val="24"/>
          <w:lang w:eastAsia="it-IT"/>
        </w:rPr>
        <w:t xml:space="preserve">, citando uno studio realizzato negli Stati Uniti dalla società di consulenza </w:t>
      </w:r>
      <w:hyperlink r:id="rId12" w:history="1">
        <w:r w:rsidRPr="007B33E1">
          <w:rPr>
            <w:rFonts w:ascii="Calibri" w:eastAsia="Times New Roman" w:hAnsi="Calibri" w:cs="Calibri"/>
            <w:color w:val="0000FF"/>
            <w:sz w:val="24"/>
            <w:szCs w:val="24"/>
            <w:u w:val="single"/>
            <w:lang w:eastAsia="it-IT"/>
          </w:rPr>
          <w:t xml:space="preserve">Alix </w:t>
        </w:r>
        <w:proofErr w:type="spellStart"/>
        <w:r w:rsidRPr="007B33E1">
          <w:rPr>
            <w:rFonts w:ascii="Calibri" w:eastAsia="Times New Roman" w:hAnsi="Calibri" w:cs="Calibri"/>
            <w:color w:val="0000FF"/>
            <w:sz w:val="24"/>
            <w:szCs w:val="24"/>
            <w:u w:val="single"/>
            <w:lang w:eastAsia="it-IT"/>
          </w:rPr>
          <w:t>Partners</w:t>
        </w:r>
        <w:proofErr w:type="spellEnd"/>
      </w:hyperlink>
      <w:r w:rsidRPr="007B33E1">
        <w:rPr>
          <w:rFonts w:ascii="Calibri" w:eastAsia="Times New Roman" w:hAnsi="Calibri" w:cs="Calibri"/>
          <w:sz w:val="24"/>
          <w:szCs w:val="24"/>
          <w:lang w:eastAsia="it-IT"/>
        </w:rPr>
        <w:t xml:space="preserve">, dal quale risulterebbe che per ogni veicolo di car </w:t>
      </w:r>
      <w:proofErr w:type="spellStart"/>
      <w:r w:rsidRPr="007B33E1">
        <w:rPr>
          <w:rFonts w:ascii="Calibri" w:eastAsia="Times New Roman" w:hAnsi="Calibri" w:cs="Calibri"/>
          <w:sz w:val="24"/>
          <w:szCs w:val="24"/>
          <w:lang w:eastAsia="it-IT"/>
        </w:rPr>
        <w:t>sharing</w:t>
      </w:r>
      <w:proofErr w:type="spellEnd"/>
      <w:r w:rsidRPr="007B33E1">
        <w:rPr>
          <w:rFonts w:ascii="Calibri" w:eastAsia="Times New Roman" w:hAnsi="Calibri" w:cs="Calibri"/>
          <w:sz w:val="24"/>
          <w:szCs w:val="24"/>
          <w:lang w:eastAsia="it-IT"/>
        </w:rPr>
        <w:t xml:space="preserve"> ne restano invenduti 32 presso i concessionari d’auto (</w:t>
      </w:r>
      <w:proofErr w:type="spellStart"/>
      <w:r w:rsidRPr="007B33E1">
        <w:rPr>
          <w:rFonts w:ascii="Calibri" w:eastAsia="Times New Roman" w:hAnsi="Calibri" w:cs="Calibri"/>
          <w:sz w:val="24"/>
          <w:szCs w:val="24"/>
          <w:lang w:eastAsia="it-IT"/>
        </w:rPr>
        <w:t>Ndr</w:t>
      </w:r>
      <w:proofErr w:type="spellEnd"/>
      <w:r w:rsidRPr="007B33E1">
        <w:rPr>
          <w:rFonts w:ascii="Calibri" w:eastAsia="Times New Roman" w:hAnsi="Calibri" w:cs="Calibri"/>
          <w:sz w:val="24"/>
          <w:szCs w:val="24"/>
          <w:lang w:eastAsia="it-IT"/>
        </w:rPr>
        <w:t xml:space="preserve">: Alix </w:t>
      </w:r>
      <w:proofErr w:type="spellStart"/>
      <w:r w:rsidRPr="007B33E1">
        <w:rPr>
          <w:rFonts w:ascii="Calibri" w:eastAsia="Times New Roman" w:hAnsi="Calibri" w:cs="Calibri"/>
          <w:sz w:val="24"/>
          <w:szCs w:val="24"/>
          <w:lang w:eastAsia="it-IT"/>
        </w:rPr>
        <w:t>Partners</w:t>
      </w:r>
      <w:proofErr w:type="spellEnd"/>
      <w:r w:rsidRPr="007B33E1">
        <w:rPr>
          <w:rFonts w:ascii="Calibri" w:eastAsia="Times New Roman" w:hAnsi="Calibri" w:cs="Calibri"/>
          <w:sz w:val="24"/>
          <w:szCs w:val="24"/>
          <w:lang w:eastAsia="it-IT"/>
        </w:rPr>
        <w:t xml:space="preserve"> è la stessa società che due anni or sono ha realizzato uno studio per il </w:t>
      </w:r>
      <w:hyperlink r:id="rId13" w:history="1">
        <w:r w:rsidRPr="007B33E1">
          <w:rPr>
            <w:rFonts w:ascii="Calibri" w:eastAsia="Times New Roman" w:hAnsi="Calibri" w:cs="Calibri"/>
            <w:color w:val="0000FF"/>
            <w:sz w:val="24"/>
            <w:szCs w:val="24"/>
            <w:u w:val="single"/>
            <w:lang w:eastAsia="it-IT"/>
          </w:rPr>
          <w:t>rilancio dei profitti</w:t>
        </w:r>
      </w:hyperlink>
      <w:r w:rsidRPr="007B33E1">
        <w:rPr>
          <w:rFonts w:ascii="Calibri" w:eastAsia="Times New Roman" w:hAnsi="Calibri" w:cs="Calibri"/>
          <w:sz w:val="24"/>
          <w:szCs w:val="24"/>
          <w:lang w:eastAsia="it-IT"/>
        </w:rPr>
        <w:t xml:space="preserve"> dell’industria automobilistica). Io penso che il nostro mercato </w:t>
      </w:r>
      <w:r w:rsidRPr="007B33E1">
        <w:rPr>
          <w:rFonts w:ascii="Calibri" w:eastAsia="Times New Roman" w:hAnsi="Calibri" w:cs="Calibri"/>
          <w:sz w:val="24"/>
          <w:szCs w:val="24"/>
          <w:lang w:eastAsia="it-IT"/>
        </w:rPr>
        <w:lastRenderedPageBreak/>
        <w:t xml:space="preserve">dell’auto sia (fortunatamente) un po’ diverso da quello statunitense. In ogni caso, sono convinto che il car </w:t>
      </w:r>
      <w:proofErr w:type="spellStart"/>
      <w:r w:rsidRPr="007B33E1">
        <w:rPr>
          <w:rFonts w:ascii="Calibri" w:eastAsia="Times New Roman" w:hAnsi="Calibri" w:cs="Calibri"/>
          <w:sz w:val="24"/>
          <w:szCs w:val="24"/>
          <w:lang w:eastAsia="it-IT"/>
        </w:rPr>
        <w:t>sharing</w:t>
      </w:r>
      <w:proofErr w:type="spellEnd"/>
      <w:r w:rsidRPr="007B33E1">
        <w:rPr>
          <w:rFonts w:ascii="Calibri" w:eastAsia="Times New Roman" w:hAnsi="Calibri" w:cs="Calibri"/>
          <w:sz w:val="24"/>
          <w:szCs w:val="24"/>
          <w:lang w:eastAsia="it-IT"/>
        </w:rPr>
        <w:t xml:space="preserve"> sia uno strumento molto utile, a patto di non dimenticare due cose: a) va inserito (chiedo scusa se mi ripeto, provocando fastidiose cefalee) in una strategia complessiva di misure fra loro coerenti; b)  la metà del particolato sottile prodotto dal traffico urbano è di natura “secondaria”: cioè non proviene dal processo di combustione, ma proprio dal volume di traffico veicolare (attrito pneumatici, freni, consumo manto stradale, ecc.). E a questa quota di smog contribuiscono anche i veicoli elettrici, anche quelli in car </w:t>
      </w:r>
      <w:proofErr w:type="spellStart"/>
      <w:r w:rsidRPr="007B33E1">
        <w:rPr>
          <w:rFonts w:ascii="Calibri" w:eastAsia="Times New Roman" w:hAnsi="Calibri" w:cs="Calibri"/>
          <w:sz w:val="24"/>
          <w:szCs w:val="24"/>
          <w:lang w:eastAsia="it-IT"/>
        </w:rPr>
        <w:t>sharing</w:t>
      </w:r>
      <w:proofErr w:type="spellEnd"/>
      <w:r w:rsidRPr="007B33E1">
        <w:rPr>
          <w:rFonts w:ascii="Calibri" w:eastAsia="Times New Roman" w:hAnsi="Calibri" w:cs="Calibri"/>
          <w:sz w:val="24"/>
          <w:szCs w:val="24"/>
          <w:lang w:eastAsia="it-IT"/>
        </w:rPr>
        <w:t>.</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Se siete arrivati fino a questo punto siete degli eroi, grazie e fate girare!</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Un caro saluto</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w:t>
      </w:r>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xml:space="preserve">Enrico </w:t>
      </w:r>
      <w:proofErr w:type="spellStart"/>
      <w:r w:rsidRPr="007B33E1">
        <w:rPr>
          <w:rFonts w:ascii="Calibri" w:eastAsia="Times New Roman" w:hAnsi="Calibri" w:cs="Calibri"/>
          <w:sz w:val="24"/>
          <w:szCs w:val="24"/>
          <w:lang w:eastAsia="it-IT"/>
        </w:rPr>
        <w:t>Fedrighini</w:t>
      </w:r>
      <w:proofErr w:type="spellEnd"/>
    </w:p>
    <w:p w:rsidR="007B33E1" w:rsidRPr="007B33E1" w:rsidRDefault="007B33E1" w:rsidP="007B33E1">
      <w:pPr>
        <w:spacing w:after="0" w:line="240" w:lineRule="auto"/>
        <w:rPr>
          <w:rFonts w:ascii="Times New Roman" w:eastAsia="Times New Roman" w:hAnsi="Times New Roman" w:cs="Times New Roman"/>
          <w:sz w:val="24"/>
          <w:szCs w:val="24"/>
          <w:lang w:eastAsia="it-IT"/>
        </w:rPr>
      </w:pPr>
      <w:r w:rsidRPr="007B33E1">
        <w:rPr>
          <w:rFonts w:ascii="Calibri" w:eastAsia="Times New Roman" w:hAnsi="Calibri" w:cs="Calibri"/>
          <w:sz w:val="24"/>
          <w:szCs w:val="24"/>
          <w:lang w:eastAsia="it-IT"/>
        </w:rPr>
        <w:t xml:space="preserve">Portavoce </w:t>
      </w:r>
      <w:proofErr w:type="spellStart"/>
      <w:r w:rsidRPr="007B33E1">
        <w:rPr>
          <w:rFonts w:ascii="Calibri" w:eastAsia="Times New Roman" w:hAnsi="Calibri" w:cs="Calibri"/>
          <w:sz w:val="24"/>
          <w:szCs w:val="24"/>
          <w:lang w:eastAsia="it-IT"/>
        </w:rPr>
        <w:t>MilanoSiMuove</w:t>
      </w:r>
      <w:proofErr w:type="spellEnd"/>
    </w:p>
    <w:p w:rsidR="00FE64C9" w:rsidRDefault="00FE64C9"/>
    <w:sectPr w:rsidR="00FE64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E1"/>
    <w:rsid w:val="007B33E1"/>
    <w:rsid w:val="00A35704"/>
    <w:rsid w:val="00F0669C"/>
    <w:rsid w:val="00FE6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phor.it/mail/lt.php?id=cEQDVF1MBAYKS1NRUgMF" TargetMode="External"/><Relationship Id="rId13" Type="http://schemas.openxmlformats.org/officeDocument/2006/relationships/hyperlink" Target="http://www.metaphor.it/mail/lt.php?id=cEQDVVJMBAYKS1NRUgMF" TargetMode="External"/><Relationship Id="rId3" Type="http://schemas.openxmlformats.org/officeDocument/2006/relationships/settings" Target="settings.xml"/><Relationship Id="rId7" Type="http://schemas.openxmlformats.org/officeDocument/2006/relationships/hyperlink" Target="http://www.metaphor.it/mail/lt.php?id=cEQDVVVMBAYKS1NRUgMF" TargetMode="External"/><Relationship Id="rId12" Type="http://schemas.openxmlformats.org/officeDocument/2006/relationships/hyperlink" Target="http://www.metaphor.it/mail/lt.php?id=cEQDVVFMBAYKS1NRUgM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taphor.it/mail/lt.php?id=cEQDVVRMBAYKS1NRUgMF" TargetMode="External"/><Relationship Id="rId11" Type="http://schemas.openxmlformats.org/officeDocument/2006/relationships/hyperlink" Target="http://www.metaphor.it/mail/lt.php?id=cEQDVVBMBAYKS1NRUgMF" TargetMode="External"/><Relationship Id="rId5" Type="http://schemas.openxmlformats.org/officeDocument/2006/relationships/hyperlink" Target="http://www.metaphor.it/mail/lt.php?id=cEQDVF1MBAYKS1NRUgMF" TargetMode="External"/><Relationship Id="rId15" Type="http://schemas.openxmlformats.org/officeDocument/2006/relationships/theme" Target="theme/theme1.xml"/><Relationship Id="rId10" Type="http://schemas.openxmlformats.org/officeDocument/2006/relationships/hyperlink" Target="http://www.metaphor.it/mail/lt.php?id=cEQDVVdMBAYKS1NRUgMF" TargetMode="External"/><Relationship Id="rId4" Type="http://schemas.openxmlformats.org/officeDocument/2006/relationships/webSettings" Target="webSettings.xml"/><Relationship Id="rId9" Type="http://schemas.openxmlformats.org/officeDocument/2006/relationships/hyperlink" Target="http://www.metaphor.it/mail/lt.php?id=cEQDVVZMBAYKS1NRUgM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1446</Words>
  <Characters>8246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 Pirovano</dc:creator>
  <cp:keywords/>
  <dc:description/>
  <cp:lastModifiedBy> Laura Pirovano</cp:lastModifiedBy>
  <cp:revision>2</cp:revision>
  <dcterms:created xsi:type="dcterms:W3CDTF">2014-02-25T17:12:00Z</dcterms:created>
  <dcterms:modified xsi:type="dcterms:W3CDTF">2014-02-25T17:29:00Z</dcterms:modified>
</cp:coreProperties>
</file>