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28" w:rsidRDefault="00557D28" w:rsidP="00557D28">
      <w:pPr>
        <w:pStyle w:val="NormaleWeb"/>
        <w:jc w:val="center"/>
      </w:pPr>
      <w:r>
        <w:rPr>
          <w:rStyle w:val="Enfasigrassetto"/>
          <w:rFonts w:ascii="Verdana" w:hAnsi="Verdana"/>
          <w:color w:val="000000"/>
          <w:sz w:val="15"/>
          <w:szCs w:val="15"/>
        </w:rPr>
        <w:t xml:space="preserve">ACMA WORKSHOP </w:t>
      </w:r>
    </w:p>
    <w:p w:rsidR="00557D28" w:rsidRDefault="00557D28" w:rsidP="00557D28">
      <w:pPr>
        <w:pStyle w:val="NormaleWeb"/>
        <w:jc w:val="center"/>
      </w:pPr>
      <w:r>
        <w:rPr>
          <w:rStyle w:val="Enfasigrassetto"/>
          <w:rFonts w:ascii="Verdana" w:hAnsi="Verdana"/>
          <w:color w:val="000000"/>
          <w:sz w:val="27"/>
          <w:szCs w:val="27"/>
        </w:rPr>
        <w:t>ROGER NARBONI</w:t>
      </w:r>
    </w:p>
    <w:p w:rsidR="00557D28" w:rsidRDefault="00557D28" w:rsidP="00557D28">
      <w:pPr>
        <w:pStyle w:val="NormaleWeb"/>
        <w:jc w:val="center"/>
      </w:pPr>
      <w:r>
        <w:rPr>
          <w:rStyle w:val="Enfasigrassetto"/>
          <w:rFonts w:ascii="Verdana" w:hAnsi="Verdana"/>
          <w:color w:val="000000"/>
          <w:sz w:val="27"/>
          <w:szCs w:val="27"/>
        </w:rPr>
        <w:t xml:space="preserve">LUCI NEL PAESAGGIO. 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Style w:val="Enfasigrassetto"/>
          <w:rFonts w:ascii="Verdana" w:hAnsi="Verdana"/>
          <w:color w:val="000000"/>
          <w:sz w:val="27"/>
          <w:szCs w:val="27"/>
        </w:rPr>
        <w:t>IL PROGETTO DI ILLUMINAZIONE DI PARCHI E SPAZI PUBBLICI</w:t>
      </w:r>
    </w:p>
    <w:p w:rsidR="00557D28" w:rsidRDefault="00557D28" w:rsidP="00557D28">
      <w:pPr>
        <w:pStyle w:val="NormaleWeb"/>
        <w:jc w:val="center"/>
      </w:pPr>
      <w:proofErr w:type="spellStart"/>
      <w:r>
        <w:rPr>
          <w:rStyle w:val="Enfasigrassetto"/>
          <w:rFonts w:ascii="Verdana" w:hAnsi="Verdana"/>
          <w:color w:val="000000"/>
          <w:sz w:val="20"/>
          <w:szCs w:val="20"/>
        </w:rPr>
        <w:t>milano</w:t>
      </w:r>
      <w:proofErr w:type="spellEnd"/>
      <w:r>
        <w:rPr>
          <w:rStyle w:val="Enfasigrassetto"/>
          <w:rFonts w:ascii="Verdana" w:hAnsi="Verdana"/>
          <w:color w:val="000000"/>
          <w:sz w:val="20"/>
          <w:szCs w:val="20"/>
        </w:rPr>
        <w:t xml:space="preserve">, 7 - 11 maggio 2014 </w:t>
      </w:r>
    </w:p>
    <w:p w:rsidR="00557D28" w:rsidRDefault="00557D28" w:rsidP="00557D28">
      <w:pPr>
        <w:pStyle w:val="NormaleWeb"/>
        <w:jc w:val="center"/>
      </w:pPr>
      <w:r>
        <w:rPr>
          <w:rFonts w:ascii="Verdana" w:hAnsi="Verdana"/>
          <w:b/>
          <w:bCs/>
          <w:noProof/>
          <w:color w:val="0000FF"/>
          <w:sz w:val="27"/>
          <w:szCs w:val="27"/>
        </w:rPr>
        <w:drawing>
          <wp:inline distT="0" distB="0" distL="0" distR="0" wp14:anchorId="56CB3B3F" wp14:editId="4DACC0D8">
            <wp:extent cx="7429500" cy="3512820"/>
            <wp:effectExtent l="0" t="0" r="0" b="0"/>
            <wp:docPr id="1" name="Immagine 1" descr="http://www.acmaweb.com/manager/images/stories/home_sw_narboni_14_n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maweb.com/manager/images/stories/home_sw_narboni_14_n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28" w:rsidRDefault="00557D28" w:rsidP="00557D28">
      <w:pPr>
        <w:pStyle w:val="NormaleWeb"/>
      </w:pPr>
      <w:r>
        <w:rPr>
          <w:rFonts w:ascii="Verdana" w:hAnsi="Verdana"/>
          <w:color w:val="000000"/>
          <w:sz w:val="15"/>
          <w:szCs w:val="15"/>
        </w:rPr>
        <w:t>È noto che la percezione del luogo cambia nell’arco della giornata e delle stagioni. Se si osserva con la dovuta attenzione, il paesaggio non appare mai lo stesso; soprattutto a causa degli agenti climatici e delle variazioni delle condizioni di luce, la quale rivela spesso dettagli inattesi, elementi specifici della realtà non immediatamente visibili. L’impiego indiscriminato dell’illuminazione elettrica tende a omologare le differenze, dando luogo a un vero e proprio inquinamento visivo che snatura centri storici e paesaggi, con eccessi di luce e presenza diffusa di corpi illuminanti estranei al contesto e dal design più fantasioso. La nuova generazione di tecnologie illuminotecniche indirizza la recente ricerca progettuale verso campi inesplorati di sperimentazione spaziale in cui coniugare l’esigenza di visibilità e sicurezza alla libera fruizione notturna di parchi e giardini, alla efficienza energetica e al rispetto per l’ambiente. È possibile progettare l’illuminazione dei siti a partire dalla loro stessa natura, assegnando valore alle qualità specifiche e alle variazioni della luce e dell’oscurità. Lampade a led, corpi luminescenti e interattivi, installazioni site-</w:t>
      </w:r>
      <w:proofErr w:type="spellStart"/>
      <w:r>
        <w:rPr>
          <w:rFonts w:ascii="Verdana" w:hAnsi="Verdana"/>
          <w:color w:val="000000"/>
          <w:sz w:val="15"/>
          <w:szCs w:val="15"/>
        </w:rPr>
        <w:t>specific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tendono a creare vere e proprie esperienze percettive, a reinventare il luogo, avvicinando il light design alle esperienze più avanzate di arte ambientale.</w:t>
      </w:r>
    </w:p>
    <w:p w:rsidR="00557D28" w:rsidRDefault="00557D28" w:rsidP="00557D28">
      <w:pPr>
        <w:pStyle w:val="NormaleWeb"/>
      </w:pPr>
      <w:r>
        <w:rPr>
          <w:rStyle w:val="Enfasigrassetto"/>
          <w:rFonts w:ascii="Verdana" w:hAnsi="Verdana"/>
          <w:color w:val="000000"/>
          <w:sz w:val="15"/>
          <w:szCs w:val="15"/>
        </w:rPr>
        <w:t>ATTIVITA'/ PROGRAMMA</w:t>
      </w:r>
      <w:r>
        <w:rPr>
          <w:rFonts w:ascii="Verdana" w:hAnsi="Verdana"/>
          <w:color w:val="000000"/>
          <w:sz w:val="15"/>
          <w:szCs w:val="15"/>
        </w:rPr>
        <w:t xml:space="preserve"> Il workshop contempla una serie di apporti teorici giornalieri (lezioni dell'autore attinenti il tema) e si svilupperà in tre fasi pratiche: conoscenza ed interpretazione del luogo (visione dei materiali e dell'area); elaborazione del progetto (singolarmente o in gruppo); dibattito e presentazione delle proposte.</w:t>
      </w:r>
    </w:p>
    <w:p w:rsidR="00557D28" w:rsidRDefault="00557D28" w:rsidP="00557D28">
      <w:pPr>
        <w:pStyle w:val="NormaleWeb"/>
      </w:pPr>
      <w:r>
        <w:rPr>
          <w:rStyle w:val="Enfasigrassetto"/>
          <w:rFonts w:ascii="Verdana" w:hAnsi="Verdana"/>
          <w:color w:val="000000"/>
          <w:sz w:val="15"/>
          <w:szCs w:val="15"/>
        </w:rPr>
        <w:t>ISCRIZIONI</w:t>
      </w:r>
      <w:r>
        <w:rPr>
          <w:rFonts w:ascii="Verdana" w:hAnsi="Verdana"/>
          <w:color w:val="000000"/>
          <w:sz w:val="15"/>
          <w:szCs w:val="15"/>
        </w:rPr>
        <w:t xml:space="preserve"> Il workshop fa parte del programma di Master in Architettura del Paesaggio e di Formazione Permanente della UPC di Barcellona/ACMA Milano. Si configura come un corso intensivo di perfezionamento ed aggiornamento rivolto a: diplomati, studenti e laureati nelle discipline di carattere tecnico-scientifico legate alla gestione del territorio (architettura, architettura del paesaggio, ingegneria, scienze ambientali, scienze naturali, scienze agrarie e forestali, beni culturali, antropologia, sociologia, urbanistica, scienze e politica del territorio ecc.). In particolare è indicato al personale, ai collaboratori e ai consulenti dei parchi e delle soprintendenze, agli studi professionali che operano nelle progettazione ambientale. Le iscrizioni verranno raccolte fino al raggiungimento del numero massimo di partecipanti previsto.</w:t>
      </w:r>
    </w:p>
    <w:p w:rsidR="00557D28" w:rsidRDefault="00557D28" w:rsidP="00557D28">
      <w:pPr>
        <w:pStyle w:val="NormaleWeb"/>
      </w:pPr>
      <w:r>
        <w:rPr>
          <w:rStyle w:val="Enfasigrassetto"/>
          <w:rFonts w:ascii="Verdana" w:hAnsi="Verdana"/>
          <w:color w:val="000000"/>
          <w:sz w:val="15"/>
          <w:szCs w:val="15"/>
        </w:rPr>
        <w:t>Per informazioni:</w:t>
      </w:r>
      <w:r>
        <w:rPr>
          <w:rFonts w:ascii="Verdana" w:hAnsi="Verdana"/>
          <w:color w:val="000000"/>
          <w:sz w:val="15"/>
          <w:szCs w:val="15"/>
        </w:rPr>
        <w:t xml:space="preserve"> ACMA Centro di Architettura via Conte Rosso 34, 20134 Milano Tel. +39 02.70639293 Fax.+39 02. 70639761 </w:t>
      </w:r>
      <w:hyperlink r:id="rId7" w:history="1">
        <w:r>
          <w:rPr>
            <w:rStyle w:val="Collegamentoipertestuale"/>
            <w:rFonts w:ascii="Verdana" w:hAnsi="Verdana"/>
            <w:color w:val="000000"/>
            <w:sz w:val="15"/>
            <w:szCs w:val="15"/>
          </w:rPr>
          <w:t>acma@acmaweb.com</w:t>
        </w:r>
      </w:hyperlink>
      <w:r>
        <w:rPr>
          <w:rFonts w:ascii="Verdana" w:hAnsi="Verdana"/>
          <w:color w:val="000000"/>
          <w:sz w:val="15"/>
          <w:szCs w:val="15"/>
        </w:rPr>
        <w:t xml:space="preserve"> </w:t>
      </w:r>
      <w:hyperlink r:id="rId8" w:history="1">
        <w:r>
          <w:rPr>
            <w:rStyle w:val="Collegamentoipertestuale"/>
            <w:rFonts w:ascii="Verdana" w:hAnsi="Verdana"/>
            <w:color w:val="000000"/>
            <w:sz w:val="15"/>
            <w:szCs w:val="15"/>
          </w:rPr>
          <w:t>www.acmaweb.com</w:t>
        </w:r>
      </w:hyperlink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7B76C3" w:rsidRDefault="007B76C3">
      <w:bookmarkStart w:id="0" w:name="_GoBack"/>
      <w:bookmarkEnd w:id="0"/>
    </w:p>
    <w:sectPr w:rsidR="007B7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28"/>
    <w:rsid w:val="00557D28"/>
    <w:rsid w:val="007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7D2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57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7D2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57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aweb.com/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ma@acmawe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sterpaesaggio.it/workshop-roger-narboni-%e2%80%93-luci-nel-paesaggio-il-progetto-di-illuminazione-di-parchi-e-spazi-pubbl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2013-11-11T14:21:00Z</dcterms:created>
  <dcterms:modified xsi:type="dcterms:W3CDTF">2013-11-11T14:21:00Z</dcterms:modified>
</cp:coreProperties>
</file>